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893" w:rsidRPr="003F6E95" w:rsidRDefault="003F6E95">
      <w:pPr>
        <w:rPr>
          <w:rFonts w:cs="Arial"/>
          <w:sz w:val="24"/>
          <w:szCs w:val="24"/>
        </w:rPr>
      </w:pPr>
      <w:r w:rsidRPr="003F6E95">
        <w:rPr>
          <w:rFonts w:cs="Arial"/>
          <w:noProof/>
          <w:sz w:val="24"/>
          <w:szCs w:val="24"/>
          <w:lang w:eastAsia="en-AU"/>
        </w:rPr>
        <w:drawing>
          <wp:inline distT="0" distB="0" distL="0" distR="0" wp14:anchorId="1544D832" wp14:editId="0D26A60C">
            <wp:extent cx="5274310" cy="822702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2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E95" w:rsidRPr="003F6E95" w:rsidRDefault="003F6E95">
      <w:pPr>
        <w:rPr>
          <w:rFonts w:cs="Arial"/>
          <w:sz w:val="24"/>
          <w:szCs w:val="24"/>
        </w:rPr>
      </w:pP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  <w:r w:rsidRPr="003F6E95">
        <w:rPr>
          <w:rFonts w:cs="Arial"/>
          <w:b/>
          <w:bCs/>
          <w:color w:val="1698BA"/>
          <w:sz w:val="24"/>
          <w:szCs w:val="24"/>
          <w:lang w:eastAsia="en-AU"/>
        </w:rPr>
        <w:t>Desirable design features checklist</w:t>
      </w:r>
    </w:p>
    <w:p w:rsidR="003F6E95" w:rsidRPr="003F6E95" w:rsidRDefault="003F6E95" w:rsidP="003F6E95">
      <w:pPr>
        <w:rPr>
          <w:rFonts w:cs="Arial"/>
          <w:b/>
          <w:bCs/>
          <w:color w:val="1698BA"/>
          <w:sz w:val="24"/>
          <w:szCs w:val="24"/>
          <w:lang w:eastAsia="en-AU"/>
        </w:rPr>
      </w:pPr>
      <w:r w:rsidRPr="003F6E95">
        <w:rPr>
          <w:rFonts w:cs="Arial"/>
          <w:b/>
          <w:bCs/>
          <w:color w:val="1698BA"/>
          <w:sz w:val="24"/>
          <w:szCs w:val="24"/>
          <w:lang w:eastAsia="en-AU"/>
        </w:rPr>
        <w:t>This checklist includes or extends to essential design features</w:t>
      </w:r>
    </w:p>
    <w:p w:rsidR="003F6E95" w:rsidRPr="003F6E95" w:rsidRDefault="003F6E95" w:rsidP="003F6E95">
      <w:pPr>
        <w:rPr>
          <w:rFonts w:cs="Arial"/>
          <w:b/>
          <w:bCs/>
          <w:color w:val="1698BA"/>
          <w:sz w:val="24"/>
          <w:szCs w:val="24"/>
          <w:lang w:eastAsia="en-AU"/>
        </w:rPr>
      </w:pP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b/>
          <w:sz w:val="24"/>
          <w:szCs w:val="24"/>
          <w:lang w:eastAsia="en-AU"/>
        </w:rPr>
      </w:pPr>
      <w:r w:rsidRPr="003F6E95">
        <w:rPr>
          <w:rFonts w:cs="Arial"/>
          <w:b/>
          <w:sz w:val="24"/>
          <w:szCs w:val="24"/>
          <w:lang w:eastAsia="en-AU"/>
        </w:rPr>
        <w:t xml:space="preserve">Walkway to entrance 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 w:rsidRPr="003F6E95">
        <w:rPr>
          <w:rFonts w:cs="Arial"/>
          <w:sz w:val="24"/>
          <w:szCs w:val="24"/>
          <w:lang w:eastAsia="en-AU"/>
        </w:rPr>
        <w:t>At least one 1100mm minimum width.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b/>
          <w:sz w:val="24"/>
          <w:szCs w:val="24"/>
          <w:lang w:eastAsia="en-AU"/>
        </w:rPr>
      </w:pPr>
      <w:r w:rsidRPr="003F6E95">
        <w:rPr>
          <w:rFonts w:cs="Arial"/>
          <w:b/>
          <w:sz w:val="24"/>
          <w:szCs w:val="24"/>
          <w:lang w:eastAsia="en-AU"/>
        </w:rPr>
        <w:t>Entrance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 w:rsidRPr="003F6E95">
        <w:rPr>
          <w:rFonts w:cs="Arial"/>
          <w:sz w:val="24"/>
          <w:szCs w:val="24"/>
          <w:lang w:eastAsia="en-AU"/>
        </w:rPr>
        <w:t>Flush entry.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 w:rsidRPr="003F6E95">
        <w:rPr>
          <w:rFonts w:cs="Arial"/>
          <w:sz w:val="24"/>
          <w:szCs w:val="24"/>
          <w:lang w:eastAsia="en-AU"/>
        </w:rPr>
        <w:t>850mm door clear width.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 w:rsidRPr="003F6E95">
        <w:rPr>
          <w:rFonts w:cs="Arial"/>
          <w:sz w:val="24"/>
          <w:szCs w:val="24"/>
          <w:lang w:eastAsia="en-AU"/>
        </w:rPr>
        <w:t>Level landing 1350mm x 1350mm.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b/>
          <w:sz w:val="24"/>
          <w:szCs w:val="24"/>
          <w:lang w:eastAsia="en-AU"/>
        </w:rPr>
      </w:pPr>
      <w:r w:rsidRPr="003F6E95">
        <w:rPr>
          <w:rFonts w:cs="Arial"/>
          <w:b/>
          <w:sz w:val="24"/>
          <w:szCs w:val="24"/>
          <w:lang w:eastAsia="en-AU"/>
        </w:rPr>
        <w:t>Internal doors &amp; corridors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 w:rsidRPr="003F6E95">
        <w:rPr>
          <w:rFonts w:cs="Arial"/>
          <w:sz w:val="24"/>
          <w:szCs w:val="24"/>
          <w:lang w:eastAsia="en-AU"/>
        </w:rPr>
        <w:t>Doors 850mm minimum clear width.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 w:rsidRPr="003F6E95">
        <w:rPr>
          <w:rFonts w:cs="Arial"/>
          <w:sz w:val="24"/>
          <w:szCs w:val="24"/>
          <w:lang w:eastAsia="en-AU"/>
        </w:rPr>
        <w:t>Hallways 1200mm minimum width.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 w:rsidRPr="003F6E95">
        <w:rPr>
          <w:rFonts w:cs="Arial"/>
          <w:sz w:val="24"/>
          <w:szCs w:val="24"/>
          <w:lang w:eastAsia="en-AU"/>
        </w:rPr>
        <w:t>Door hardware</w:t>
      </w:r>
      <w:r w:rsidR="00C07BAF">
        <w:rPr>
          <w:rFonts w:cs="Arial"/>
          <w:sz w:val="24"/>
          <w:szCs w:val="24"/>
          <w:lang w:eastAsia="en-AU"/>
        </w:rPr>
        <w:t xml:space="preserve"> installed at between 900mm – 11</w:t>
      </w:r>
      <w:r w:rsidRPr="003F6E95">
        <w:rPr>
          <w:rFonts w:cs="Arial"/>
          <w:sz w:val="24"/>
          <w:szCs w:val="24"/>
          <w:lang w:eastAsia="en-AU"/>
        </w:rPr>
        <w:t>0</w:t>
      </w:r>
      <w:r w:rsidR="00FD4F32">
        <w:rPr>
          <w:rFonts w:cs="Arial"/>
          <w:sz w:val="24"/>
          <w:szCs w:val="24"/>
          <w:lang w:eastAsia="en-AU"/>
        </w:rPr>
        <w:t>0</w:t>
      </w:r>
      <w:r w:rsidRPr="003F6E95">
        <w:rPr>
          <w:rFonts w:cs="Arial"/>
          <w:sz w:val="24"/>
          <w:szCs w:val="24"/>
          <w:lang w:eastAsia="en-AU"/>
        </w:rPr>
        <w:t>mm above the finished floor.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b/>
          <w:sz w:val="24"/>
          <w:szCs w:val="24"/>
          <w:lang w:eastAsia="en-AU"/>
        </w:rPr>
      </w:pPr>
      <w:r w:rsidRPr="003F6E95">
        <w:rPr>
          <w:rFonts w:cs="Arial"/>
          <w:b/>
          <w:sz w:val="24"/>
          <w:szCs w:val="24"/>
          <w:lang w:eastAsia="en-AU"/>
        </w:rPr>
        <w:t>Accessible toilet on entry level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 w:rsidRPr="003F6E95">
        <w:rPr>
          <w:rFonts w:cs="Arial"/>
          <w:sz w:val="24"/>
          <w:szCs w:val="24"/>
          <w:lang w:eastAsia="en-AU"/>
        </w:rPr>
        <w:t>1200mm x 1200mm minimum clear width between walls if located in a separate room.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b/>
          <w:sz w:val="24"/>
          <w:szCs w:val="24"/>
          <w:lang w:eastAsia="en-AU"/>
        </w:rPr>
      </w:pPr>
      <w:r w:rsidRPr="003F6E95">
        <w:rPr>
          <w:rFonts w:cs="Arial"/>
          <w:b/>
          <w:sz w:val="24"/>
          <w:szCs w:val="24"/>
          <w:lang w:eastAsia="en-AU"/>
        </w:rPr>
        <w:t>Accessible shower on entry level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 w:rsidRPr="003F6E95">
        <w:rPr>
          <w:rFonts w:cs="Arial"/>
          <w:sz w:val="24"/>
          <w:szCs w:val="24"/>
          <w:lang w:eastAsia="en-AU"/>
        </w:rPr>
        <w:t>Hobless.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 w:rsidRPr="003F6E95">
        <w:rPr>
          <w:rFonts w:cs="Arial"/>
          <w:sz w:val="24"/>
          <w:szCs w:val="24"/>
          <w:lang w:eastAsia="en-AU"/>
        </w:rPr>
        <w:t>Shower recess minimum dimensions of 900mm x 900mm.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 w:rsidRPr="003F6E95">
        <w:rPr>
          <w:rFonts w:cs="Arial"/>
          <w:sz w:val="24"/>
          <w:szCs w:val="24"/>
          <w:lang w:eastAsia="en-AU"/>
        </w:rPr>
        <w:t>Provide a clear space of 1200mm x 1200mm forward of the shower recess entry.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b/>
          <w:sz w:val="24"/>
          <w:szCs w:val="24"/>
          <w:lang w:eastAsia="en-AU"/>
        </w:rPr>
      </w:pPr>
      <w:r w:rsidRPr="003F6E95">
        <w:rPr>
          <w:rFonts w:cs="Arial"/>
          <w:b/>
          <w:sz w:val="24"/>
          <w:szCs w:val="24"/>
          <w:lang w:eastAsia="en-AU"/>
        </w:rPr>
        <w:t>Reinforced walls in bathroom and toilet</w:t>
      </w: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 w:rsidRPr="003F6E95">
        <w:rPr>
          <w:rFonts w:cs="Arial"/>
          <w:sz w:val="24"/>
          <w:szCs w:val="24"/>
          <w:lang w:eastAsia="en-AU"/>
        </w:rPr>
        <w:t>Except for walls constructed of solid masonry or concrete, the walls around the shower, bath (if provided) and toilet should be reinforced to provide a fixing surface for the safe installation of grab rails.</w:t>
      </w:r>
    </w:p>
    <w:p w:rsidR="00D012E9" w:rsidRDefault="00D012E9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</w:p>
    <w:p w:rsidR="00D012E9" w:rsidRP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b/>
          <w:sz w:val="24"/>
          <w:szCs w:val="24"/>
          <w:lang w:eastAsia="en-AU"/>
        </w:rPr>
      </w:pPr>
      <w:r w:rsidRPr="00D012E9">
        <w:rPr>
          <w:rFonts w:ascii="HelveticaNeueLT-Roman" w:hAnsi="HelveticaNeueLT-Roman" w:cs="HelveticaNeueLT-Roman"/>
          <w:b/>
          <w:sz w:val="24"/>
          <w:szCs w:val="24"/>
          <w:lang w:eastAsia="en-AU"/>
        </w:rPr>
        <w:t>Car parking provision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Minimum dimensions of at least 3200mm (width) x 5400mm (length).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Even, firm and slip resistant surface.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Level surface (1:40 maximum gradient, 1:33 maximum gradient for bitumen).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A vertical clearance over the parking space of 2500mm and protection from the weather.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</w:p>
    <w:p w:rsidR="00D012E9" w:rsidRP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b/>
          <w:sz w:val="24"/>
          <w:szCs w:val="24"/>
          <w:lang w:eastAsia="en-AU"/>
        </w:rPr>
      </w:pPr>
      <w:r w:rsidRPr="00D012E9">
        <w:rPr>
          <w:rFonts w:ascii="HelveticaNeueLT-Roman" w:hAnsi="HelveticaNeueLT-Roman" w:cs="HelveticaNeueLT-Roman"/>
          <w:b/>
          <w:sz w:val="24"/>
          <w:szCs w:val="24"/>
          <w:lang w:eastAsia="en-AU"/>
        </w:rPr>
        <w:t>Kitchen space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1200mm clearance in front of fixed benches and appliances.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Slip resistant flooring.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lastRenderedPageBreak/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Ensure all flooring extends to under cabinetry so cupboards can be moved in future without affecting flooring.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</w:p>
    <w:p w:rsidR="00D012E9" w:rsidRP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b/>
          <w:sz w:val="24"/>
          <w:szCs w:val="24"/>
          <w:lang w:eastAsia="en-AU"/>
        </w:rPr>
      </w:pPr>
      <w:r w:rsidRPr="00D012E9">
        <w:rPr>
          <w:rFonts w:ascii="HelveticaNeueLT-Roman" w:hAnsi="HelveticaNeueLT-Roman" w:cs="HelveticaNeueLT-Roman"/>
          <w:b/>
          <w:sz w:val="24"/>
          <w:szCs w:val="24"/>
          <w:lang w:eastAsia="en-AU"/>
        </w:rPr>
        <w:t>Laundry space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1200mm clearance in front of fixed benches and appliances.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Slip resistant flooring.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Ensure all flooring extends to under cabinetry so cupboards can be moved in future without affecting flooring.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</w:p>
    <w:p w:rsidR="00D012E9" w:rsidRP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b/>
          <w:sz w:val="24"/>
          <w:szCs w:val="24"/>
          <w:lang w:eastAsia="en-AU"/>
        </w:rPr>
      </w:pPr>
      <w:r w:rsidRPr="00D012E9">
        <w:rPr>
          <w:rFonts w:ascii="HelveticaNeueLT-Roman" w:hAnsi="HelveticaNeueLT-Roman" w:cs="HelveticaNeueLT-Roman"/>
          <w:b/>
          <w:sz w:val="24"/>
          <w:szCs w:val="24"/>
          <w:lang w:eastAsia="en-AU"/>
        </w:rPr>
        <w:t>Bedroom space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Space or room of 10sq metres, one wall minimum length of 3 metres.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1000mm clearance on at least one side of the bed.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</w:p>
    <w:p w:rsidR="00D012E9" w:rsidRP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b/>
          <w:sz w:val="24"/>
          <w:szCs w:val="24"/>
          <w:lang w:eastAsia="en-AU"/>
        </w:rPr>
      </w:pPr>
      <w:r w:rsidRPr="00D012E9">
        <w:rPr>
          <w:rFonts w:ascii="HelveticaNeueLT-Roman" w:hAnsi="HelveticaNeueLT-Roman" w:cs="HelveticaNeueLT-Roman"/>
          <w:b/>
          <w:sz w:val="24"/>
          <w:szCs w:val="24"/>
          <w:lang w:eastAsia="en-AU"/>
        </w:rPr>
        <w:t>Internal stairways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1000mm minimum clear width.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Slip resistance finish on steps.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Straight in design.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Positioned adjoining a load bearing wall.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Continuous handrail on at least one side.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</w:p>
    <w:p w:rsidR="00D012E9" w:rsidRP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b/>
          <w:sz w:val="24"/>
          <w:szCs w:val="24"/>
          <w:lang w:eastAsia="en-AU"/>
        </w:rPr>
      </w:pPr>
      <w:r w:rsidRPr="00D012E9">
        <w:rPr>
          <w:rFonts w:ascii="HelveticaNeueLT-Roman" w:hAnsi="HelveticaNeueLT-Roman" w:cs="HelveticaNeueLT-Roman"/>
          <w:b/>
          <w:sz w:val="24"/>
          <w:szCs w:val="24"/>
          <w:lang w:eastAsia="en-AU"/>
        </w:rPr>
        <w:t>Switches and power points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Light switches to be located 900mm – 1100mm above the finished floor.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Power points installed not lower than 300mm above the finished floor.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</w:p>
    <w:p w:rsidR="00D012E9" w:rsidRP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b/>
          <w:sz w:val="24"/>
          <w:szCs w:val="24"/>
          <w:lang w:eastAsia="en-AU"/>
        </w:rPr>
      </w:pPr>
      <w:r w:rsidRPr="00D012E9">
        <w:rPr>
          <w:rFonts w:ascii="HelveticaNeueLT-Roman" w:hAnsi="HelveticaNeueLT-Roman" w:cs="HelveticaNeueLT-Roman"/>
          <w:b/>
          <w:sz w:val="24"/>
          <w:szCs w:val="24"/>
          <w:lang w:eastAsia="en-AU"/>
        </w:rPr>
        <w:t>Door hardware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Installed between 900mm – 1100mm above finished floor.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</w:p>
    <w:p w:rsidR="00D012E9" w:rsidRP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b/>
          <w:sz w:val="24"/>
          <w:szCs w:val="24"/>
          <w:lang w:eastAsia="en-AU"/>
        </w:rPr>
      </w:pPr>
      <w:r w:rsidRPr="00D012E9">
        <w:rPr>
          <w:rFonts w:ascii="HelveticaNeueLT-Roman" w:hAnsi="HelveticaNeueLT-Roman" w:cs="HelveticaNeueLT-Roman"/>
          <w:b/>
          <w:sz w:val="24"/>
          <w:szCs w:val="24"/>
          <w:lang w:eastAsia="en-AU"/>
        </w:rPr>
        <w:t>Family/Living room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Provide clear circulation space of 2250mm in diameter.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</w:p>
    <w:p w:rsidR="00D012E9" w:rsidRP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b/>
          <w:sz w:val="24"/>
          <w:szCs w:val="24"/>
          <w:lang w:eastAsia="en-AU"/>
        </w:rPr>
      </w:pPr>
      <w:r w:rsidRPr="00D012E9">
        <w:rPr>
          <w:rFonts w:ascii="HelveticaNeueLT-Roman" w:hAnsi="HelveticaNeueLT-Roman" w:cs="HelveticaNeueLT-Roman"/>
          <w:b/>
          <w:sz w:val="24"/>
          <w:szCs w:val="24"/>
          <w:lang w:eastAsia="en-AU"/>
        </w:rPr>
        <w:t xml:space="preserve">Window sills 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1000mm height above the finished floor.</w:t>
      </w:r>
    </w:p>
    <w:p w:rsid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sz w:val="24"/>
          <w:szCs w:val="24"/>
          <w:lang w:eastAsia="en-AU"/>
        </w:rPr>
      </w:pPr>
    </w:p>
    <w:p w:rsidR="00D012E9" w:rsidRPr="00D012E9" w:rsidRDefault="00D012E9" w:rsidP="00D012E9">
      <w:pPr>
        <w:autoSpaceDE w:val="0"/>
        <w:autoSpaceDN w:val="0"/>
        <w:adjustRightInd w:val="0"/>
        <w:rPr>
          <w:rFonts w:ascii="HelveticaNeueLT-Roman" w:hAnsi="HelveticaNeueLT-Roman" w:cs="HelveticaNeueLT-Roman"/>
          <w:b/>
          <w:sz w:val="24"/>
          <w:szCs w:val="24"/>
          <w:lang w:eastAsia="en-AU"/>
        </w:rPr>
      </w:pPr>
      <w:r w:rsidRPr="00D012E9">
        <w:rPr>
          <w:rFonts w:ascii="HelveticaNeueLT-Roman" w:hAnsi="HelveticaNeueLT-Roman" w:cs="HelveticaNeueLT-Roman"/>
          <w:b/>
          <w:sz w:val="24"/>
          <w:szCs w:val="24"/>
          <w:lang w:eastAsia="en-AU"/>
        </w:rPr>
        <w:t xml:space="preserve">Flooring </w:t>
      </w:r>
    </w:p>
    <w:p w:rsidR="00D012E9" w:rsidRDefault="00D012E9" w:rsidP="00D012E9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>
        <w:rPr>
          <w:rFonts w:ascii="Times New Roman" w:hAnsi="Times New Roman"/>
          <w:sz w:val="24"/>
          <w:szCs w:val="24"/>
          <w:lang w:eastAsia="en-AU"/>
        </w:rPr>
        <w:t>□</w:t>
      </w:r>
      <w:r>
        <w:rPr>
          <w:rFonts w:cs="Arial"/>
          <w:sz w:val="24"/>
          <w:szCs w:val="24"/>
          <w:lang w:eastAsia="en-AU"/>
        </w:rPr>
        <w:t xml:space="preserve"> </w:t>
      </w:r>
      <w:r>
        <w:rPr>
          <w:rFonts w:ascii="HelveticaNeueLT-Roman" w:hAnsi="HelveticaNeueLT-Roman" w:cs="HelveticaNeueLT-Roman"/>
          <w:sz w:val="24"/>
          <w:szCs w:val="24"/>
          <w:lang w:eastAsia="en-AU"/>
        </w:rPr>
        <w:t>Level transition and slip resistant.</w:t>
      </w:r>
    </w:p>
    <w:p w:rsidR="00D012E9" w:rsidRDefault="00D012E9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bookmarkStart w:id="0" w:name="_GoBack"/>
      <w:bookmarkEnd w:id="0"/>
    </w:p>
    <w:p w:rsidR="00D012E9" w:rsidRDefault="00D012E9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</w:p>
    <w:p w:rsidR="00D012E9" w:rsidRDefault="00D012E9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</w:p>
    <w:p w:rsidR="001D0118" w:rsidRPr="003F6E95" w:rsidRDefault="001D0118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</w:p>
    <w:p w:rsidR="003F6E95" w:rsidRPr="003F6E95" w:rsidRDefault="00D22AD1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 w:rsidRPr="00D22AD1">
        <w:rPr>
          <w:rFonts w:cs="Arial"/>
          <w:sz w:val="24"/>
          <w:szCs w:val="24"/>
          <w:lang w:eastAsia="en-AU"/>
        </w:rPr>
        <w:t>For more detail see the Technical fact sheets</w:t>
      </w:r>
      <w:r w:rsidR="003F6E95" w:rsidRPr="003F6E95">
        <w:rPr>
          <w:rFonts w:cs="Arial"/>
          <w:sz w:val="24"/>
          <w:szCs w:val="24"/>
          <w:lang w:eastAsia="en-AU"/>
        </w:rPr>
        <w:t>.</w:t>
      </w:r>
    </w:p>
    <w:p w:rsid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</w:p>
    <w:p w:rsidR="001D0118" w:rsidRPr="003F6E95" w:rsidRDefault="001D0118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</w:p>
    <w:p w:rsidR="003F6E95" w:rsidRPr="003F6E95" w:rsidRDefault="003F6E95" w:rsidP="003F6E95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 w:rsidRPr="003F6E95">
        <w:rPr>
          <w:rFonts w:cs="Arial"/>
          <w:sz w:val="24"/>
          <w:szCs w:val="24"/>
          <w:lang w:eastAsia="en-AU"/>
        </w:rPr>
        <w:t>This information was sourced from the national Livable Housing Design Guidelines produced by the National Dialogue on Universal Housing Design.</w:t>
      </w:r>
    </w:p>
    <w:sectPr w:rsidR="003F6E95" w:rsidRPr="003F6E9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E57" w:rsidRDefault="00413E57">
      <w:r>
        <w:separator/>
      </w:r>
    </w:p>
  </w:endnote>
  <w:endnote w:type="continuationSeparator" w:id="0">
    <w:p w:rsidR="00413E57" w:rsidRDefault="00413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E57" w:rsidRDefault="00413E57">
      <w:r>
        <w:separator/>
      </w:r>
    </w:p>
  </w:footnote>
  <w:footnote w:type="continuationSeparator" w:id="0">
    <w:p w:rsidR="00413E57" w:rsidRDefault="00413E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E95"/>
    <w:rsid w:val="00002DCC"/>
    <w:rsid w:val="000038B5"/>
    <w:rsid w:val="00003F48"/>
    <w:rsid w:val="00004E75"/>
    <w:rsid w:val="0000509E"/>
    <w:rsid w:val="00006D70"/>
    <w:rsid w:val="00007D8B"/>
    <w:rsid w:val="00012285"/>
    <w:rsid w:val="00012C95"/>
    <w:rsid w:val="00012D98"/>
    <w:rsid w:val="00013524"/>
    <w:rsid w:val="00013D13"/>
    <w:rsid w:val="00017A65"/>
    <w:rsid w:val="00022C22"/>
    <w:rsid w:val="00032744"/>
    <w:rsid w:val="000337B9"/>
    <w:rsid w:val="0003658A"/>
    <w:rsid w:val="00036A82"/>
    <w:rsid w:val="00040DEB"/>
    <w:rsid w:val="0004175A"/>
    <w:rsid w:val="000422AC"/>
    <w:rsid w:val="000427CD"/>
    <w:rsid w:val="00045240"/>
    <w:rsid w:val="000452CD"/>
    <w:rsid w:val="00046C6B"/>
    <w:rsid w:val="00047BE1"/>
    <w:rsid w:val="00047D64"/>
    <w:rsid w:val="0005037B"/>
    <w:rsid w:val="000529C4"/>
    <w:rsid w:val="00052C29"/>
    <w:rsid w:val="000571F5"/>
    <w:rsid w:val="00060711"/>
    <w:rsid w:val="00062765"/>
    <w:rsid w:val="0006298B"/>
    <w:rsid w:val="00064527"/>
    <w:rsid w:val="000745A9"/>
    <w:rsid w:val="00075294"/>
    <w:rsid w:val="000805CA"/>
    <w:rsid w:val="0008453D"/>
    <w:rsid w:val="00087C50"/>
    <w:rsid w:val="00090D92"/>
    <w:rsid w:val="00092147"/>
    <w:rsid w:val="00092866"/>
    <w:rsid w:val="00095932"/>
    <w:rsid w:val="000971FB"/>
    <w:rsid w:val="000A5AFA"/>
    <w:rsid w:val="000B3C35"/>
    <w:rsid w:val="000B3F12"/>
    <w:rsid w:val="000B6F1B"/>
    <w:rsid w:val="000C0F25"/>
    <w:rsid w:val="000C4A1D"/>
    <w:rsid w:val="000C521C"/>
    <w:rsid w:val="000C57C7"/>
    <w:rsid w:val="000C625E"/>
    <w:rsid w:val="000C79A6"/>
    <w:rsid w:val="000D0AAD"/>
    <w:rsid w:val="000D25A0"/>
    <w:rsid w:val="000D4304"/>
    <w:rsid w:val="000E0283"/>
    <w:rsid w:val="000E1E9F"/>
    <w:rsid w:val="000E3179"/>
    <w:rsid w:val="000E3DD6"/>
    <w:rsid w:val="000E4379"/>
    <w:rsid w:val="000E46E1"/>
    <w:rsid w:val="000E6651"/>
    <w:rsid w:val="000E6F51"/>
    <w:rsid w:val="000E7D52"/>
    <w:rsid w:val="00103079"/>
    <w:rsid w:val="0010321F"/>
    <w:rsid w:val="00104F9B"/>
    <w:rsid w:val="001060EB"/>
    <w:rsid w:val="00114FC9"/>
    <w:rsid w:val="001160C2"/>
    <w:rsid w:val="0012568F"/>
    <w:rsid w:val="00126C97"/>
    <w:rsid w:val="00126E96"/>
    <w:rsid w:val="001301F8"/>
    <w:rsid w:val="00131AFB"/>
    <w:rsid w:val="00133457"/>
    <w:rsid w:val="00134096"/>
    <w:rsid w:val="00135CB7"/>
    <w:rsid w:val="0013701C"/>
    <w:rsid w:val="001374E1"/>
    <w:rsid w:val="00140112"/>
    <w:rsid w:val="00142215"/>
    <w:rsid w:val="001458FF"/>
    <w:rsid w:val="00150501"/>
    <w:rsid w:val="00151B37"/>
    <w:rsid w:val="00152E0B"/>
    <w:rsid w:val="00153763"/>
    <w:rsid w:val="001547BB"/>
    <w:rsid w:val="0016153B"/>
    <w:rsid w:val="00161F53"/>
    <w:rsid w:val="00164C2C"/>
    <w:rsid w:val="00164FF2"/>
    <w:rsid w:val="00165B88"/>
    <w:rsid w:val="00174CCE"/>
    <w:rsid w:val="001766D7"/>
    <w:rsid w:val="00177680"/>
    <w:rsid w:val="0018315B"/>
    <w:rsid w:val="001844AF"/>
    <w:rsid w:val="001855C5"/>
    <w:rsid w:val="0018673E"/>
    <w:rsid w:val="00194B92"/>
    <w:rsid w:val="0019607F"/>
    <w:rsid w:val="001A188B"/>
    <w:rsid w:val="001A3681"/>
    <w:rsid w:val="001A43A0"/>
    <w:rsid w:val="001A4528"/>
    <w:rsid w:val="001A5D4A"/>
    <w:rsid w:val="001B7978"/>
    <w:rsid w:val="001C07EC"/>
    <w:rsid w:val="001C1E0C"/>
    <w:rsid w:val="001C2C93"/>
    <w:rsid w:val="001C585D"/>
    <w:rsid w:val="001D0118"/>
    <w:rsid w:val="001D5D33"/>
    <w:rsid w:val="001D721F"/>
    <w:rsid w:val="001E4B01"/>
    <w:rsid w:val="001E5C89"/>
    <w:rsid w:val="001E692B"/>
    <w:rsid w:val="00210D86"/>
    <w:rsid w:val="0021352F"/>
    <w:rsid w:val="00220085"/>
    <w:rsid w:val="0022101C"/>
    <w:rsid w:val="002218FA"/>
    <w:rsid w:val="002219FD"/>
    <w:rsid w:val="00221A03"/>
    <w:rsid w:val="00222934"/>
    <w:rsid w:val="00223536"/>
    <w:rsid w:val="0022517E"/>
    <w:rsid w:val="00226262"/>
    <w:rsid w:val="0022788D"/>
    <w:rsid w:val="00233408"/>
    <w:rsid w:val="002349AB"/>
    <w:rsid w:val="002463D2"/>
    <w:rsid w:val="002502EC"/>
    <w:rsid w:val="002539E5"/>
    <w:rsid w:val="0025575E"/>
    <w:rsid w:val="00255881"/>
    <w:rsid w:val="00255D09"/>
    <w:rsid w:val="00256329"/>
    <w:rsid w:val="002612FB"/>
    <w:rsid w:val="00263E8C"/>
    <w:rsid w:val="002652E8"/>
    <w:rsid w:val="00266443"/>
    <w:rsid w:val="00271018"/>
    <w:rsid w:val="00271BD3"/>
    <w:rsid w:val="002742AF"/>
    <w:rsid w:val="00275D2B"/>
    <w:rsid w:val="002764E2"/>
    <w:rsid w:val="002806CE"/>
    <w:rsid w:val="00280958"/>
    <w:rsid w:val="00285FDD"/>
    <w:rsid w:val="0028723C"/>
    <w:rsid w:val="00290BA9"/>
    <w:rsid w:val="00291E98"/>
    <w:rsid w:val="002947A6"/>
    <w:rsid w:val="00296151"/>
    <w:rsid w:val="00297631"/>
    <w:rsid w:val="0029787E"/>
    <w:rsid w:val="002A33EB"/>
    <w:rsid w:val="002A4227"/>
    <w:rsid w:val="002A4650"/>
    <w:rsid w:val="002A522D"/>
    <w:rsid w:val="002B1FBF"/>
    <w:rsid w:val="002B2975"/>
    <w:rsid w:val="002C7EFC"/>
    <w:rsid w:val="002D0465"/>
    <w:rsid w:val="002D2945"/>
    <w:rsid w:val="002D78CC"/>
    <w:rsid w:val="002E4507"/>
    <w:rsid w:val="002E4EFF"/>
    <w:rsid w:val="002E4FB6"/>
    <w:rsid w:val="002E5E40"/>
    <w:rsid w:val="002E6795"/>
    <w:rsid w:val="002E78A1"/>
    <w:rsid w:val="002F27CB"/>
    <w:rsid w:val="002F3D8D"/>
    <w:rsid w:val="002F7F20"/>
    <w:rsid w:val="003032DE"/>
    <w:rsid w:val="00303E47"/>
    <w:rsid w:val="00304B7C"/>
    <w:rsid w:val="0030525B"/>
    <w:rsid w:val="00305CCC"/>
    <w:rsid w:val="0030755C"/>
    <w:rsid w:val="00311435"/>
    <w:rsid w:val="003126DC"/>
    <w:rsid w:val="00320691"/>
    <w:rsid w:val="00331232"/>
    <w:rsid w:val="003312F3"/>
    <w:rsid w:val="00337D0C"/>
    <w:rsid w:val="00345ACD"/>
    <w:rsid w:val="003464E3"/>
    <w:rsid w:val="00347DF6"/>
    <w:rsid w:val="00352035"/>
    <w:rsid w:val="00354B9F"/>
    <w:rsid w:val="00355B10"/>
    <w:rsid w:val="00356668"/>
    <w:rsid w:val="0036009B"/>
    <w:rsid w:val="00367843"/>
    <w:rsid w:val="00367C0A"/>
    <w:rsid w:val="00367D08"/>
    <w:rsid w:val="00371E8C"/>
    <w:rsid w:val="00374628"/>
    <w:rsid w:val="0037554C"/>
    <w:rsid w:val="00376ABD"/>
    <w:rsid w:val="00381E08"/>
    <w:rsid w:val="003828B5"/>
    <w:rsid w:val="00383603"/>
    <w:rsid w:val="0039140C"/>
    <w:rsid w:val="0039789D"/>
    <w:rsid w:val="003A16F7"/>
    <w:rsid w:val="003A36BE"/>
    <w:rsid w:val="003A49B5"/>
    <w:rsid w:val="003B0974"/>
    <w:rsid w:val="003B10FA"/>
    <w:rsid w:val="003B3E8D"/>
    <w:rsid w:val="003B52A4"/>
    <w:rsid w:val="003B5B9F"/>
    <w:rsid w:val="003B7251"/>
    <w:rsid w:val="003C1248"/>
    <w:rsid w:val="003D1C85"/>
    <w:rsid w:val="003E14FE"/>
    <w:rsid w:val="003E5868"/>
    <w:rsid w:val="003E6F0F"/>
    <w:rsid w:val="003E751F"/>
    <w:rsid w:val="003F44A5"/>
    <w:rsid w:val="003F6E95"/>
    <w:rsid w:val="003F7E4F"/>
    <w:rsid w:val="004017E8"/>
    <w:rsid w:val="00403239"/>
    <w:rsid w:val="004038D6"/>
    <w:rsid w:val="00406EDA"/>
    <w:rsid w:val="0040715F"/>
    <w:rsid w:val="004101FC"/>
    <w:rsid w:val="00410B73"/>
    <w:rsid w:val="00412745"/>
    <w:rsid w:val="00412EF6"/>
    <w:rsid w:val="00413E57"/>
    <w:rsid w:val="00415DAE"/>
    <w:rsid w:val="00417222"/>
    <w:rsid w:val="00420BB4"/>
    <w:rsid w:val="00421674"/>
    <w:rsid w:val="00423627"/>
    <w:rsid w:val="00427C0E"/>
    <w:rsid w:val="0043340C"/>
    <w:rsid w:val="00434787"/>
    <w:rsid w:val="00437488"/>
    <w:rsid w:val="0044190B"/>
    <w:rsid w:val="004420E9"/>
    <w:rsid w:val="00443C08"/>
    <w:rsid w:val="004445C5"/>
    <w:rsid w:val="00445A0E"/>
    <w:rsid w:val="00445A6C"/>
    <w:rsid w:val="00446332"/>
    <w:rsid w:val="004503AC"/>
    <w:rsid w:val="00450A81"/>
    <w:rsid w:val="00456869"/>
    <w:rsid w:val="004615DF"/>
    <w:rsid w:val="00462601"/>
    <w:rsid w:val="00465B9B"/>
    <w:rsid w:val="00465C66"/>
    <w:rsid w:val="00467732"/>
    <w:rsid w:val="00472485"/>
    <w:rsid w:val="00475D80"/>
    <w:rsid w:val="004761AE"/>
    <w:rsid w:val="004763DC"/>
    <w:rsid w:val="0047676B"/>
    <w:rsid w:val="004802B8"/>
    <w:rsid w:val="00480786"/>
    <w:rsid w:val="00485D4E"/>
    <w:rsid w:val="00486F5B"/>
    <w:rsid w:val="0049059D"/>
    <w:rsid w:val="004916E6"/>
    <w:rsid w:val="00493590"/>
    <w:rsid w:val="00494B04"/>
    <w:rsid w:val="00494BE9"/>
    <w:rsid w:val="00495E87"/>
    <w:rsid w:val="00497AE4"/>
    <w:rsid w:val="004B0101"/>
    <w:rsid w:val="004B13CB"/>
    <w:rsid w:val="004B3C35"/>
    <w:rsid w:val="004B5F70"/>
    <w:rsid w:val="004C1708"/>
    <w:rsid w:val="004C4588"/>
    <w:rsid w:val="004C4C02"/>
    <w:rsid w:val="004C5EF7"/>
    <w:rsid w:val="004D0D78"/>
    <w:rsid w:val="004D1602"/>
    <w:rsid w:val="004D190B"/>
    <w:rsid w:val="004D227B"/>
    <w:rsid w:val="004D4372"/>
    <w:rsid w:val="004D60C9"/>
    <w:rsid w:val="004D7979"/>
    <w:rsid w:val="004D79C7"/>
    <w:rsid w:val="004E07A3"/>
    <w:rsid w:val="004E2893"/>
    <w:rsid w:val="004E477C"/>
    <w:rsid w:val="004F5952"/>
    <w:rsid w:val="005000F5"/>
    <w:rsid w:val="00502538"/>
    <w:rsid w:val="005057D9"/>
    <w:rsid w:val="00513988"/>
    <w:rsid w:val="00513A4D"/>
    <w:rsid w:val="00513A88"/>
    <w:rsid w:val="00525268"/>
    <w:rsid w:val="0052616C"/>
    <w:rsid w:val="0052617C"/>
    <w:rsid w:val="005313E2"/>
    <w:rsid w:val="00532E06"/>
    <w:rsid w:val="00532F46"/>
    <w:rsid w:val="00535A7E"/>
    <w:rsid w:val="0053709A"/>
    <w:rsid w:val="005406F5"/>
    <w:rsid w:val="005460C3"/>
    <w:rsid w:val="00546563"/>
    <w:rsid w:val="00552B23"/>
    <w:rsid w:val="00557F2E"/>
    <w:rsid w:val="00563D2E"/>
    <w:rsid w:val="005701C7"/>
    <w:rsid w:val="0057099B"/>
    <w:rsid w:val="00582582"/>
    <w:rsid w:val="005839F8"/>
    <w:rsid w:val="00592CC7"/>
    <w:rsid w:val="00593994"/>
    <w:rsid w:val="0059465A"/>
    <w:rsid w:val="00596695"/>
    <w:rsid w:val="00596E20"/>
    <w:rsid w:val="00597F9F"/>
    <w:rsid w:val="005A44DA"/>
    <w:rsid w:val="005A6347"/>
    <w:rsid w:val="005A71ED"/>
    <w:rsid w:val="005B3FF2"/>
    <w:rsid w:val="005B4D13"/>
    <w:rsid w:val="005B69D0"/>
    <w:rsid w:val="005B77E4"/>
    <w:rsid w:val="005C08E6"/>
    <w:rsid w:val="005C2E0D"/>
    <w:rsid w:val="005C3100"/>
    <w:rsid w:val="005C31FA"/>
    <w:rsid w:val="005C50D7"/>
    <w:rsid w:val="005C659D"/>
    <w:rsid w:val="005C69B8"/>
    <w:rsid w:val="005D2679"/>
    <w:rsid w:val="005D4858"/>
    <w:rsid w:val="005D4C46"/>
    <w:rsid w:val="005D7390"/>
    <w:rsid w:val="005E0AB6"/>
    <w:rsid w:val="005E28FA"/>
    <w:rsid w:val="005E29D4"/>
    <w:rsid w:val="005E39A8"/>
    <w:rsid w:val="005E56B2"/>
    <w:rsid w:val="005E58A4"/>
    <w:rsid w:val="005E7981"/>
    <w:rsid w:val="005F1913"/>
    <w:rsid w:val="005F2112"/>
    <w:rsid w:val="005F5922"/>
    <w:rsid w:val="005F613D"/>
    <w:rsid w:val="00602179"/>
    <w:rsid w:val="00602C44"/>
    <w:rsid w:val="006061F5"/>
    <w:rsid w:val="0061320F"/>
    <w:rsid w:val="00614A78"/>
    <w:rsid w:val="0061526F"/>
    <w:rsid w:val="00615EB9"/>
    <w:rsid w:val="006178B6"/>
    <w:rsid w:val="0062012F"/>
    <w:rsid w:val="00622047"/>
    <w:rsid w:val="006246AD"/>
    <w:rsid w:val="00627C85"/>
    <w:rsid w:val="0063144D"/>
    <w:rsid w:val="006317C6"/>
    <w:rsid w:val="006317CC"/>
    <w:rsid w:val="00634845"/>
    <w:rsid w:val="00635204"/>
    <w:rsid w:val="00637D9C"/>
    <w:rsid w:val="006403D5"/>
    <w:rsid w:val="006417F6"/>
    <w:rsid w:val="0064457E"/>
    <w:rsid w:val="006464EA"/>
    <w:rsid w:val="00652A01"/>
    <w:rsid w:val="006539E6"/>
    <w:rsid w:val="00654A07"/>
    <w:rsid w:val="00656C67"/>
    <w:rsid w:val="006642B2"/>
    <w:rsid w:val="00672529"/>
    <w:rsid w:val="00674100"/>
    <w:rsid w:val="006752FB"/>
    <w:rsid w:val="00677166"/>
    <w:rsid w:val="00677B30"/>
    <w:rsid w:val="00680C2C"/>
    <w:rsid w:val="00681368"/>
    <w:rsid w:val="00683967"/>
    <w:rsid w:val="00685DCE"/>
    <w:rsid w:val="00687B18"/>
    <w:rsid w:val="006914FC"/>
    <w:rsid w:val="00691D33"/>
    <w:rsid w:val="00692976"/>
    <w:rsid w:val="0069346E"/>
    <w:rsid w:val="00694340"/>
    <w:rsid w:val="0069589D"/>
    <w:rsid w:val="00697F61"/>
    <w:rsid w:val="006A0FF5"/>
    <w:rsid w:val="006A6B1F"/>
    <w:rsid w:val="006B1CF3"/>
    <w:rsid w:val="006B3BCB"/>
    <w:rsid w:val="006B499B"/>
    <w:rsid w:val="006B4A16"/>
    <w:rsid w:val="006B6F1C"/>
    <w:rsid w:val="006C3964"/>
    <w:rsid w:val="006C433A"/>
    <w:rsid w:val="006C4D46"/>
    <w:rsid w:val="006D2D75"/>
    <w:rsid w:val="006D3824"/>
    <w:rsid w:val="006D62BA"/>
    <w:rsid w:val="006E175D"/>
    <w:rsid w:val="006E3C61"/>
    <w:rsid w:val="006E4811"/>
    <w:rsid w:val="006E5B43"/>
    <w:rsid w:val="006F2E6B"/>
    <w:rsid w:val="006F32DC"/>
    <w:rsid w:val="00701F1B"/>
    <w:rsid w:val="00704EA1"/>
    <w:rsid w:val="0070520C"/>
    <w:rsid w:val="00705CD1"/>
    <w:rsid w:val="007079C2"/>
    <w:rsid w:val="0071012C"/>
    <w:rsid w:val="007103DD"/>
    <w:rsid w:val="00710A9C"/>
    <w:rsid w:val="007157E0"/>
    <w:rsid w:val="00715FC4"/>
    <w:rsid w:val="00717534"/>
    <w:rsid w:val="0072005F"/>
    <w:rsid w:val="00722FD3"/>
    <w:rsid w:val="0072513D"/>
    <w:rsid w:val="00727933"/>
    <w:rsid w:val="007302EA"/>
    <w:rsid w:val="007327F4"/>
    <w:rsid w:val="00734163"/>
    <w:rsid w:val="007351C5"/>
    <w:rsid w:val="00737481"/>
    <w:rsid w:val="00737699"/>
    <w:rsid w:val="00742CCB"/>
    <w:rsid w:val="00743F29"/>
    <w:rsid w:val="007479D0"/>
    <w:rsid w:val="00750E75"/>
    <w:rsid w:val="007538F0"/>
    <w:rsid w:val="00753DAB"/>
    <w:rsid w:val="00754788"/>
    <w:rsid w:val="00755A69"/>
    <w:rsid w:val="007562A9"/>
    <w:rsid w:val="0075645D"/>
    <w:rsid w:val="00761624"/>
    <w:rsid w:val="007645BF"/>
    <w:rsid w:val="007731CC"/>
    <w:rsid w:val="0077721B"/>
    <w:rsid w:val="007776C4"/>
    <w:rsid w:val="007809FA"/>
    <w:rsid w:val="00780D5E"/>
    <w:rsid w:val="0078255E"/>
    <w:rsid w:val="00791C98"/>
    <w:rsid w:val="00793C4A"/>
    <w:rsid w:val="007955FD"/>
    <w:rsid w:val="007A0F12"/>
    <w:rsid w:val="007A1C49"/>
    <w:rsid w:val="007A2AB9"/>
    <w:rsid w:val="007A33EC"/>
    <w:rsid w:val="007A3B95"/>
    <w:rsid w:val="007A6B6E"/>
    <w:rsid w:val="007A76EB"/>
    <w:rsid w:val="007A7FD7"/>
    <w:rsid w:val="007B0C54"/>
    <w:rsid w:val="007B6E0E"/>
    <w:rsid w:val="007B780C"/>
    <w:rsid w:val="007C0DA0"/>
    <w:rsid w:val="007C3171"/>
    <w:rsid w:val="007C443A"/>
    <w:rsid w:val="007E11C7"/>
    <w:rsid w:val="007E1EAF"/>
    <w:rsid w:val="007E395A"/>
    <w:rsid w:val="007E4B7E"/>
    <w:rsid w:val="007F0D55"/>
    <w:rsid w:val="007F4674"/>
    <w:rsid w:val="007F5DA6"/>
    <w:rsid w:val="007F6DD7"/>
    <w:rsid w:val="007F7155"/>
    <w:rsid w:val="00802732"/>
    <w:rsid w:val="00803BA1"/>
    <w:rsid w:val="00805BC8"/>
    <w:rsid w:val="00805DE9"/>
    <w:rsid w:val="00811A95"/>
    <w:rsid w:val="008120FE"/>
    <w:rsid w:val="00812A89"/>
    <w:rsid w:val="00817A0C"/>
    <w:rsid w:val="008201AE"/>
    <w:rsid w:val="00821449"/>
    <w:rsid w:val="00821E81"/>
    <w:rsid w:val="0082301A"/>
    <w:rsid w:val="00823D51"/>
    <w:rsid w:val="008324EA"/>
    <w:rsid w:val="00834C98"/>
    <w:rsid w:val="00834D2E"/>
    <w:rsid w:val="008377EA"/>
    <w:rsid w:val="00840F43"/>
    <w:rsid w:val="00846987"/>
    <w:rsid w:val="00851F6E"/>
    <w:rsid w:val="00856359"/>
    <w:rsid w:val="00856490"/>
    <w:rsid w:val="00856534"/>
    <w:rsid w:val="00856D01"/>
    <w:rsid w:val="0085787F"/>
    <w:rsid w:val="00857B4E"/>
    <w:rsid w:val="00861234"/>
    <w:rsid w:val="00861C1A"/>
    <w:rsid w:val="00862659"/>
    <w:rsid w:val="00866409"/>
    <w:rsid w:val="008672F6"/>
    <w:rsid w:val="00867F2B"/>
    <w:rsid w:val="008723E1"/>
    <w:rsid w:val="008738D1"/>
    <w:rsid w:val="008749A6"/>
    <w:rsid w:val="00876992"/>
    <w:rsid w:val="00876F2C"/>
    <w:rsid w:val="008775BC"/>
    <w:rsid w:val="008836DD"/>
    <w:rsid w:val="00887257"/>
    <w:rsid w:val="00891390"/>
    <w:rsid w:val="00891F34"/>
    <w:rsid w:val="00894042"/>
    <w:rsid w:val="00896797"/>
    <w:rsid w:val="00897C03"/>
    <w:rsid w:val="008A3960"/>
    <w:rsid w:val="008A52AF"/>
    <w:rsid w:val="008A6386"/>
    <w:rsid w:val="008B0858"/>
    <w:rsid w:val="008B11E0"/>
    <w:rsid w:val="008B13C2"/>
    <w:rsid w:val="008B371D"/>
    <w:rsid w:val="008B628F"/>
    <w:rsid w:val="008C121D"/>
    <w:rsid w:val="008C2CD1"/>
    <w:rsid w:val="008C32C3"/>
    <w:rsid w:val="008C37AF"/>
    <w:rsid w:val="008C468D"/>
    <w:rsid w:val="008C571F"/>
    <w:rsid w:val="008C65BA"/>
    <w:rsid w:val="008D18BF"/>
    <w:rsid w:val="008D4EA5"/>
    <w:rsid w:val="008D71D1"/>
    <w:rsid w:val="008E37B4"/>
    <w:rsid w:val="008E4191"/>
    <w:rsid w:val="008E610E"/>
    <w:rsid w:val="008E7934"/>
    <w:rsid w:val="008E7B48"/>
    <w:rsid w:val="008F0CDA"/>
    <w:rsid w:val="008F2AD9"/>
    <w:rsid w:val="008F5E17"/>
    <w:rsid w:val="009006AA"/>
    <w:rsid w:val="00900A07"/>
    <w:rsid w:val="009023B4"/>
    <w:rsid w:val="00902454"/>
    <w:rsid w:val="00902B6A"/>
    <w:rsid w:val="0090725E"/>
    <w:rsid w:val="00913E79"/>
    <w:rsid w:val="00915646"/>
    <w:rsid w:val="009249DC"/>
    <w:rsid w:val="00925F7C"/>
    <w:rsid w:val="00926635"/>
    <w:rsid w:val="00930D80"/>
    <w:rsid w:val="00932E59"/>
    <w:rsid w:val="00933582"/>
    <w:rsid w:val="009346F6"/>
    <w:rsid w:val="009348CE"/>
    <w:rsid w:val="0093495F"/>
    <w:rsid w:val="00935A0D"/>
    <w:rsid w:val="00936523"/>
    <w:rsid w:val="009414D2"/>
    <w:rsid w:val="00943667"/>
    <w:rsid w:val="009473CB"/>
    <w:rsid w:val="00947F5E"/>
    <w:rsid w:val="0095231A"/>
    <w:rsid w:val="00957141"/>
    <w:rsid w:val="00957D44"/>
    <w:rsid w:val="009610F5"/>
    <w:rsid w:val="009626D5"/>
    <w:rsid w:val="00965B5E"/>
    <w:rsid w:val="00967063"/>
    <w:rsid w:val="009677B9"/>
    <w:rsid w:val="00972883"/>
    <w:rsid w:val="0097472C"/>
    <w:rsid w:val="00974EFF"/>
    <w:rsid w:val="00975D3F"/>
    <w:rsid w:val="009774C6"/>
    <w:rsid w:val="00980AC3"/>
    <w:rsid w:val="00990221"/>
    <w:rsid w:val="00992F77"/>
    <w:rsid w:val="0099471E"/>
    <w:rsid w:val="00996772"/>
    <w:rsid w:val="009A0927"/>
    <w:rsid w:val="009A2B6F"/>
    <w:rsid w:val="009B1485"/>
    <w:rsid w:val="009B2A3C"/>
    <w:rsid w:val="009B41DA"/>
    <w:rsid w:val="009C0548"/>
    <w:rsid w:val="009C16CD"/>
    <w:rsid w:val="009C1AD9"/>
    <w:rsid w:val="009C5AC7"/>
    <w:rsid w:val="009C73A1"/>
    <w:rsid w:val="009D218C"/>
    <w:rsid w:val="009D4892"/>
    <w:rsid w:val="009D5647"/>
    <w:rsid w:val="009D6E15"/>
    <w:rsid w:val="009E386C"/>
    <w:rsid w:val="009E571A"/>
    <w:rsid w:val="009E78FB"/>
    <w:rsid w:val="009E7CA4"/>
    <w:rsid w:val="009F1AB6"/>
    <w:rsid w:val="009F5AF1"/>
    <w:rsid w:val="00A026AC"/>
    <w:rsid w:val="00A05BFD"/>
    <w:rsid w:val="00A0627C"/>
    <w:rsid w:val="00A0688A"/>
    <w:rsid w:val="00A10518"/>
    <w:rsid w:val="00A119BF"/>
    <w:rsid w:val="00A14273"/>
    <w:rsid w:val="00A16013"/>
    <w:rsid w:val="00A172F5"/>
    <w:rsid w:val="00A17B36"/>
    <w:rsid w:val="00A21117"/>
    <w:rsid w:val="00A238A7"/>
    <w:rsid w:val="00A246D0"/>
    <w:rsid w:val="00A24F83"/>
    <w:rsid w:val="00A25F6E"/>
    <w:rsid w:val="00A37658"/>
    <w:rsid w:val="00A37F91"/>
    <w:rsid w:val="00A45606"/>
    <w:rsid w:val="00A50698"/>
    <w:rsid w:val="00A50920"/>
    <w:rsid w:val="00A528E2"/>
    <w:rsid w:val="00A536B2"/>
    <w:rsid w:val="00A61265"/>
    <w:rsid w:val="00A61821"/>
    <w:rsid w:val="00A61851"/>
    <w:rsid w:val="00A63D9C"/>
    <w:rsid w:val="00A64B20"/>
    <w:rsid w:val="00A64E95"/>
    <w:rsid w:val="00A709CE"/>
    <w:rsid w:val="00A7374D"/>
    <w:rsid w:val="00A73E52"/>
    <w:rsid w:val="00A746FE"/>
    <w:rsid w:val="00A7574F"/>
    <w:rsid w:val="00A75EAC"/>
    <w:rsid w:val="00A816AE"/>
    <w:rsid w:val="00A82454"/>
    <w:rsid w:val="00A82CF0"/>
    <w:rsid w:val="00A867E7"/>
    <w:rsid w:val="00A87325"/>
    <w:rsid w:val="00A905E7"/>
    <w:rsid w:val="00A91B18"/>
    <w:rsid w:val="00A9261B"/>
    <w:rsid w:val="00A94B79"/>
    <w:rsid w:val="00A97E72"/>
    <w:rsid w:val="00AA4893"/>
    <w:rsid w:val="00AA587A"/>
    <w:rsid w:val="00AA5938"/>
    <w:rsid w:val="00AB248D"/>
    <w:rsid w:val="00AB26BA"/>
    <w:rsid w:val="00AB3A84"/>
    <w:rsid w:val="00AB6051"/>
    <w:rsid w:val="00AB62C3"/>
    <w:rsid w:val="00AB76B3"/>
    <w:rsid w:val="00AC0044"/>
    <w:rsid w:val="00AC04A2"/>
    <w:rsid w:val="00AC0BFD"/>
    <w:rsid w:val="00AC6E89"/>
    <w:rsid w:val="00AD0294"/>
    <w:rsid w:val="00AD1967"/>
    <w:rsid w:val="00AD39B0"/>
    <w:rsid w:val="00AE269E"/>
    <w:rsid w:val="00AE4312"/>
    <w:rsid w:val="00AE44E9"/>
    <w:rsid w:val="00AE62E3"/>
    <w:rsid w:val="00AE64FD"/>
    <w:rsid w:val="00AE6F3E"/>
    <w:rsid w:val="00AF2311"/>
    <w:rsid w:val="00AF2D32"/>
    <w:rsid w:val="00AF2DE9"/>
    <w:rsid w:val="00AF3DA0"/>
    <w:rsid w:val="00AF7B61"/>
    <w:rsid w:val="00B0361B"/>
    <w:rsid w:val="00B12B81"/>
    <w:rsid w:val="00B13250"/>
    <w:rsid w:val="00B13A27"/>
    <w:rsid w:val="00B16CCB"/>
    <w:rsid w:val="00B21EE5"/>
    <w:rsid w:val="00B21FF3"/>
    <w:rsid w:val="00B2240F"/>
    <w:rsid w:val="00B22F24"/>
    <w:rsid w:val="00B23052"/>
    <w:rsid w:val="00B25D00"/>
    <w:rsid w:val="00B26172"/>
    <w:rsid w:val="00B30D6B"/>
    <w:rsid w:val="00B31473"/>
    <w:rsid w:val="00B324DA"/>
    <w:rsid w:val="00B357DF"/>
    <w:rsid w:val="00B433FC"/>
    <w:rsid w:val="00B45EE5"/>
    <w:rsid w:val="00B46353"/>
    <w:rsid w:val="00B47219"/>
    <w:rsid w:val="00B56A8A"/>
    <w:rsid w:val="00B67566"/>
    <w:rsid w:val="00B67FF6"/>
    <w:rsid w:val="00B7157F"/>
    <w:rsid w:val="00B716AF"/>
    <w:rsid w:val="00B73389"/>
    <w:rsid w:val="00B7434F"/>
    <w:rsid w:val="00B80B95"/>
    <w:rsid w:val="00B86217"/>
    <w:rsid w:val="00B96950"/>
    <w:rsid w:val="00B9708B"/>
    <w:rsid w:val="00BA24F6"/>
    <w:rsid w:val="00BA3426"/>
    <w:rsid w:val="00BA460E"/>
    <w:rsid w:val="00BA6D6B"/>
    <w:rsid w:val="00BA75C1"/>
    <w:rsid w:val="00BB081B"/>
    <w:rsid w:val="00BB241C"/>
    <w:rsid w:val="00BB3201"/>
    <w:rsid w:val="00BB3DC7"/>
    <w:rsid w:val="00BB5513"/>
    <w:rsid w:val="00BB6D15"/>
    <w:rsid w:val="00BC00EA"/>
    <w:rsid w:val="00BC3494"/>
    <w:rsid w:val="00BC6DA3"/>
    <w:rsid w:val="00BD30F0"/>
    <w:rsid w:val="00BD3C2E"/>
    <w:rsid w:val="00BD425B"/>
    <w:rsid w:val="00BD45E0"/>
    <w:rsid w:val="00BD5C43"/>
    <w:rsid w:val="00BE0911"/>
    <w:rsid w:val="00BE135D"/>
    <w:rsid w:val="00BE2492"/>
    <w:rsid w:val="00BE34FB"/>
    <w:rsid w:val="00BE7108"/>
    <w:rsid w:val="00BE7BEB"/>
    <w:rsid w:val="00BF1FC3"/>
    <w:rsid w:val="00BF1FD7"/>
    <w:rsid w:val="00BF34C6"/>
    <w:rsid w:val="00C03F62"/>
    <w:rsid w:val="00C06C37"/>
    <w:rsid w:val="00C06F5C"/>
    <w:rsid w:val="00C07BAF"/>
    <w:rsid w:val="00C11F38"/>
    <w:rsid w:val="00C16CE3"/>
    <w:rsid w:val="00C174D3"/>
    <w:rsid w:val="00C249B9"/>
    <w:rsid w:val="00C263B3"/>
    <w:rsid w:val="00C27183"/>
    <w:rsid w:val="00C333FB"/>
    <w:rsid w:val="00C35538"/>
    <w:rsid w:val="00C3587A"/>
    <w:rsid w:val="00C364C5"/>
    <w:rsid w:val="00C369CF"/>
    <w:rsid w:val="00C42050"/>
    <w:rsid w:val="00C45980"/>
    <w:rsid w:val="00C4705A"/>
    <w:rsid w:val="00C47A05"/>
    <w:rsid w:val="00C51FE3"/>
    <w:rsid w:val="00C521C2"/>
    <w:rsid w:val="00C576AE"/>
    <w:rsid w:val="00C6091D"/>
    <w:rsid w:val="00C611A1"/>
    <w:rsid w:val="00C62A3E"/>
    <w:rsid w:val="00C65A08"/>
    <w:rsid w:val="00C65F19"/>
    <w:rsid w:val="00C66B4A"/>
    <w:rsid w:val="00C66BE6"/>
    <w:rsid w:val="00C66CD2"/>
    <w:rsid w:val="00C67586"/>
    <w:rsid w:val="00C67A83"/>
    <w:rsid w:val="00C70CED"/>
    <w:rsid w:val="00C771EB"/>
    <w:rsid w:val="00C81655"/>
    <w:rsid w:val="00C8200D"/>
    <w:rsid w:val="00C82922"/>
    <w:rsid w:val="00C84FD4"/>
    <w:rsid w:val="00C87D3F"/>
    <w:rsid w:val="00C9080C"/>
    <w:rsid w:val="00C90C8F"/>
    <w:rsid w:val="00C933E3"/>
    <w:rsid w:val="00C94289"/>
    <w:rsid w:val="00C946AC"/>
    <w:rsid w:val="00CA27C8"/>
    <w:rsid w:val="00CA2DDD"/>
    <w:rsid w:val="00CA2EEC"/>
    <w:rsid w:val="00CA3F00"/>
    <w:rsid w:val="00CA6108"/>
    <w:rsid w:val="00CB1DD3"/>
    <w:rsid w:val="00CB42C4"/>
    <w:rsid w:val="00CB6256"/>
    <w:rsid w:val="00CB6422"/>
    <w:rsid w:val="00CC024E"/>
    <w:rsid w:val="00CC3BEC"/>
    <w:rsid w:val="00CC73CC"/>
    <w:rsid w:val="00CD0C91"/>
    <w:rsid w:val="00CD23A4"/>
    <w:rsid w:val="00CE2BFB"/>
    <w:rsid w:val="00CE64B6"/>
    <w:rsid w:val="00CE73F1"/>
    <w:rsid w:val="00CF26CE"/>
    <w:rsid w:val="00CF28EF"/>
    <w:rsid w:val="00CF529F"/>
    <w:rsid w:val="00D012E9"/>
    <w:rsid w:val="00D0176F"/>
    <w:rsid w:val="00D02AA4"/>
    <w:rsid w:val="00D049F4"/>
    <w:rsid w:val="00D101A7"/>
    <w:rsid w:val="00D111EF"/>
    <w:rsid w:val="00D14954"/>
    <w:rsid w:val="00D1642A"/>
    <w:rsid w:val="00D17B99"/>
    <w:rsid w:val="00D17F02"/>
    <w:rsid w:val="00D20F46"/>
    <w:rsid w:val="00D21E62"/>
    <w:rsid w:val="00D22992"/>
    <w:rsid w:val="00D22A98"/>
    <w:rsid w:val="00D22AD1"/>
    <w:rsid w:val="00D23215"/>
    <w:rsid w:val="00D244BA"/>
    <w:rsid w:val="00D24FE3"/>
    <w:rsid w:val="00D30027"/>
    <w:rsid w:val="00D305A0"/>
    <w:rsid w:val="00D305C4"/>
    <w:rsid w:val="00D308F2"/>
    <w:rsid w:val="00D30FC8"/>
    <w:rsid w:val="00D31171"/>
    <w:rsid w:val="00D324A6"/>
    <w:rsid w:val="00D32668"/>
    <w:rsid w:val="00D34398"/>
    <w:rsid w:val="00D3532C"/>
    <w:rsid w:val="00D41EE9"/>
    <w:rsid w:val="00D42894"/>
    <w:rsid w:val="00D4429C"/>
    <w:rsid w:val="00D47BF4"/>
    <w:rsid w:val="00D51223"/>
    <w:rsid w:val="00D56F8B"/>
    <w:rsid w:val="00D5731A"/>
    <w:rsid w:val="00D64679"/>
    <w:rsid w:val="00D67D04"/>
    <w:rsid w:val="00D7186B"/>
    <w:rsid w:val="00D71DC6"/>
    <w:rsid w:val="00D76879"/>
    <w:rsid w:val="00D803AF"/>
    <w:rsid w:val="00D815E0"/>
    <w:rsid w:val="00D8472A"/>
    <w:rsid w:val="00D86947"/>
    <w:rsid w:val="00D93D1D"/>
    <w:rsid w:val="00D97759"/>
    <w:rsid w:val="00DA499F"/>
    <w:rsid w:val="00DB118B"/>
    <w:rsid w:val="00DB42C9"/>
    <w:rsid w:val="00DB47C2"/>
    <w:rsid w:val="00DB48BE"/>
    <w:rsid w:val="00DC0067"/>
    <w:rsid w:val="00DC1713"/>
    <w:rsid w:val="00DC35F3"/>
    <w:rsid w:val="00DC41F1"/>
    <w:rsid w:val="00DC4311"/>
    <w:rsid w:val="00DC4CCE"/>
    <w:rsid w:val="00DD1298"/>
    <w:rsid w:val="00DD1FDC"/>
    <w:rsid w:val="00DD22EB"/>
    <w:rsid w:val="00DD4CD6"/>
    <w:rsid w:val="00DE0B18"/>
    <w:rsid w:val="00DE1B02"/>
    <w:rsid w:val="00DE6150"/>
    <w:rsid w:val="00DF2F58"/>
    <w:rsid w:val="00DF3664"/>
    <w:rsid w:val="00DF430F"/>
    <w:rsid w:val="00DF45C3"/>
    <w:rsid w:val="00DF45D0"/>
    <w:rsid w:val="00DF54BC"/>
    <w:rsid w:val="00DF7304"/>
    <w:rsid w:val="00DF75E1"/>
    <w:rsid w:val="00E00DD1"/>
    <w:rsid w:val="00E016D9"/>
    <w:rsid w:val="00E02B9E"/>
    <w:rsid w:val="00E0340D"/>
    <w:rsid w:val="00E059E3"/>
    <w:rsid w:val="00E05D3F"/>
    <w:rsid w:val="00E0638E"/>
    <w:rsid w:val="00E06F0D"/>
    <w:rsid w:val="00E10432"/>
    <w:rsid w:val="00E113C9"/>
    <w:rsid w:val="00E120E9"/>
    <w:rsid w:val="00E1358F"/>
    <w:rsid w:val="00E15AD4"/>
    <w:rsid w:val="00E176DB"/>
    <w:rsid w:val="00E20CFF"/>
    <w:rsid w:val="00E22130"/>
    <w:rsid w:val="00E22F74"/>
    <w:rsid w:val="00E25D03"/>
    <w:rsid w:val="00E264B2"/>
    <w:rsid w:val="00E27A9F"/>
    <w:rsid w:val="00E30C63"/>
    <w:rsid w:val="00E33536"/>
    <w:rsid w:val="00E335BA"/>
    <w:rsid w:val="00E404FA"/>
    <w:rsid w:val="00E42A0F"/>
    <w:rsid w:val="00E42E8B"/>
    <w:rsid w:val="00E45707"/>
    <w:rsid w:val="00E469B2"/>
    <w:rsid w:val="00E52C1C"/>
    <w:rsid w:val="00E67555"/>
    <w:rsid w:val="00E707C2"/>
    <w:rsid w:val="00E77370"/>
    <w:rsid w:val="00E77557"/>
    <w:rsid w:val="00E77D5F"/>
    <w:rsid w:val="00E857F1"/>
    <w:rsid w:val="00E86B62"/>
    <w:rsid w:val="00E87144"/>
    <w:rsid w:val="00E9087F"/>
    <w:rsid w:val="00EA153F"/>
    <w:rsid w:val="00EA212E"/>
    <w:rsid w:val="00EA3F5A"/>
    <w:rsid w:val="00EB1EB6"/>
    <w:rsid w:val="00EB2067"/>
    <w:rsid w:val="00EB4353"/>
    <w:rsid w:val="00EC1227"/>
    <w:rsid w:val="00EC5154"/>
    <w:rsid w:val="00EC56C3"/>
    <w:rsid w:val="00EC7524"/>
    <w:rsid w:val="00ED15F4"/>
    <w:rsid w:val="00EE00E9"/>
    <w:rsid w:val="00EE5AAC"/>
    <w:rsid w:val="00EE5C91"/>
    <w:rsid w:val="00EE5E3C"/>
    <w:rsid w:val="00EE5EE0"/>
    <w:rsid w:val="00EF060B"/>
    <w:rsid w:val="00EF10C9"/>
    <w:rsid w:val="00EF3BAF"/>
    <w:rsid w:val="00EF412D"/>
    <w:rsid w:val="00EF444A"/>
    <w:rsid w:val="00F00BDD"/>
    <w:rsid w:val="00F01680"/>
    <w:rsid w:val="00F01C62"/>
    <w:rsid w:val="00F0273F"/>
    <w:rsid w:val="00F030F7"/>
    <w:rsid w:val="00F05F4A"/>
    <w:rsid w:val="00F0744D"/>
    <w:rsid w:val="00F07786"/>
    <w:rsid w:val="00F1036D"/>
    <w:rsid w:val="00F1158E"/>
    <w:rsid w:val="00F1184F"/>
    <w:rsid w:val="00F13094"/>
    <w:rsid w:val="00F17370"/>
    <w:rsid w:val="00F2071B"/>
    <w:rsid w:val="00F23AC2"/>
    <w:rsid w:val="00F26861"/>
    <w:rsid w:val="00F3218E"/>
    <w:rsid w:val="00F4036B"/>
    <w:rsid w:val="00F427DC"/>
    <w:rsid w:val="00F450D3"/>
    <w:rsid w:val="00F51635"/>
    <w:rsid w:val="00F53A86"/>
    <w:rsid w:val="00F544A7"/>
    <w:rsid w:val="00F5623C"/>
    <w:rsid w:val="00F62C1F"/>
    <w:rsid w:val="00F803A4"/>
    <w:rsid w:val="00F82E96"/>
    <w:rsid w:val="00F868AE"/>
    <w:rsid w:val="00F86902"/>
    <w:rsid w:val="00F92189"/>
    <w:rsid w:val="00F939C3"/>
    <w:rsid w:val="00F93B40"/>
    <w:rsid w:val="00F96533"/>
    <w:rsid w:val="00F971BE"/>
    <w:rsid w:val="00FA06A5"/>
    <w:rsid w:val="00FA19D3"/>
    <w:rsid w:val="00FA1ADA"/>
    <w:rsid w:val="00FA3C3A"/>
    <w:rsid w:val="00FA494C"/>
    <w:rsid w:val="00FA5D3F"/>
    <w:rsid w:val="00FB0439"/>
    <w:rsid w:val="00FB1EEA"/>
    <w:rsid w:val="00FB330A"/>
    <w:rsid w:val="00FB390B"/>
    <w:rsid w:val="00FB5AE7"/>
    <w:rsid w:val="00FB5F59"/>
    <w:rsid w:val="00FC041D"/>
    <w:rsid w:val="00FC528E"/>
    <w:rsid w:val="00FD05D7"/>
    <w:rsid w:val="00FD13F4"/>
    <w:rsid w:val="00FD4039"/>
    <w:rsid w:val="00FD4F32"/>
    <w:rsid w:val="00FD5BF4"/>
    <w:rsid w:val="00FD5C8C"/>
    <w:rsid w:val="00FD6EC3"/>
    <w:rsid w:val="00FE2FDE"/>
    <w:rsid w:val="00FE57E6"/>
    <w:rsid w:val="00FE7DC6"/>
    <w:rsid w:val="00FF0CA6"/>
    <w:rsid w:val="00FF1380"/>
    <w:rsid w:val="00FF39B3"/>
    <w:rsid w:val="00FF6D45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1985"/>
      </w:tabs>
      <w:spacing w:before="40" w:after="40"/>
      <w:jc w:val="both"/>
      <w:outlineLvl w:val="3"/>
    </w:p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pacing w:val="60"/>
    </w:rPr>
  </w:style>
  <w:style w:type="paragraph" w:styleId="Heading6">
    <w:name w:val="heading 6"/>
    <w:basedOn w:val="Normal"/>
    <w:next w:val="Normal"/>
    <w:qFormat/>
    <w:pPr>
      <w:keepNext/>
      <w:spacing w:before="200"/>
      <w:jc w:val="center"/>
      <w:outlineLvl w:val="5"/>
    </w:pPr>
    <w:rPr>
      <w:rFonts w:ascii="Arial Black" w:hAnsi="Arial Black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odyText2">
    <w:name w:val="Body Text 2"/>
    <w:basedOn w:val="Normal"/>
    <w:pPr>
      <w:pBdr>
        <w:bottom w:val="single" w:sz="6" w:space="1" w:color="auto"/>
      </w:pBdr>
      <w:spacing w:before="120" w:after="120"/>
    </w:pPr>
    <w:rPr>
      <w:b/>
      <w:sz w:val="16"/>
    </w:rPr>
  </w:style>
  <w:style w:type="paragraph" w:styleId="BodyText3">
    <w:name w:val="Body Text 3"/>
    <w:basedOn w:val="Normal"/>
    <w:rPr>
      <w:sz w:val="1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Pr>
      <w:rFonts w:ascii="Arial" w:hAnsi="Arial"/>
      <w:color w:val="0000FF"/>
      <w:u w:val="single"/>
    </w:rPr>
  </w:style>
  <w:style w:type="paragraph" w:styleId="BalloonText">
    <w:name w:val="Balloon Text"/>
    <w:basedOn w:val="Normal"/>
    <w:link w:val="BalloonTextChar"/>
    <w:rsid w:val="003F6E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6E9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1985"/>
      </w:tabs>
      <w:spacing w:before="40" w:after="40"/>
      <w:jc w:val="both"/>
      <w:outlineLvl w:val="3"/>
    </w:p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pacing w:val="60"/>
    </w:rPr>
  </w:style>
  <w:style w:type="paragraph" w:styleId="Heading6">
    <w:name w:val="heading 6"/>
    <w:basedOn w:val="Normal"/>
    <w:next w:val="Normal"/>
    <w:qFormat/>
    <w:pPr>
      <w:keepNext/>
      <w:spacing w:before="200"/>
      <w:jc w:val="center"/>
      <w:outlineLvl w:val="5"/>
    </w:pPr>
    <w:rPr>
      <w:rFonts w:ascii="Arial Black" w:hAnsi="Arial Black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odyText2">
    <w:name w:val="Body Text 2"/>
    <w:basedOn w:val="Normal"/>
    <w:pPr>
      <w:pBdr>
        <w:bottom w:val="single" w:sz="6" w:space="1" w:color="auto"/>
      </w:pBdr>
      <w:spacing w:before="120" w:after="120"/>
    </w:pPr>
    <w:rPr>
      <w:b/>
      <w:sz w:val="16"/>
    </w:rPr>
  </w:style>
  <w:style w:type="paragraph" w:styleId="BodyText3">
    <w:name w:val="Body Text 3"/>
    <w:basedOn w:val="Normal"/>
    <w:rPr>
      <w:sz w:val="1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Pr>
      <w:rFonts w:ascii="Arial" w:hAnsi="Arial"/>
      <w:color w:val="0000FF"/>
      <w:u w:val="single"/>
    </w:rPr>
  </w:style>
  <w:style w:type="paragraph" w:styleId="BalloonText">
    <w:name w:val="Balloon Text"/>
    <w:basedOn w:val="Normal"/>
    <w:link w:val="BalloonTextChar"/>
    <w:rsid w:val="003F6E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6E9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395</Words>
  <Characters>2253</Characters>
  <Application>Microsoft Office Word</Application>
  <DocSecurity>0</DocSecurity>
  <Lines>18</Lines>
  <Paragraphs>5</Paragraphs>
  <ScaleCrop>false</ScaleCrop>
  <Company>Marketforce</Company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Sitt</dc:creator>
  <cp:keywords/>
  <dc:description/>
  <cp:lastModifiedBy>Prabodh Wijesinghe</cp:lastModifiedBy>
  <cp:revision>3</cp:revision>
  <dcterms:created xsi:type="dcterms:W3CDTF">2012-01-03T02:56:00Z</dcterms:created>
  <dcterms:modified xsi:type="dcterms:W3CDTF">2017-04-07T07:39:00Z</dcterms:modified>
</cp:coreProperties>
</file>