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99A" w:rsidRDefault="000A799A" w:rsidP="000A799A">
      <w:pPr>
        <w:autoSpaceDE w:val="0"/>
        <w:autoSpaceDN w:val="0"/>
        <w:adjustRightInd w:val="0"/>
        <w:spacing w:after="0" w:line="240" w:lineRule="auto"/>
        <w:rPr>
          <w:rFonts w:ascii="Arial" w:hAnsi="Arial" w:cs="Arial"/>
          <w:sz w:val="28"/>
          <w:szCs w:val="28"/>
        </w:rPr>
      </w:pPr>
      <w:r>
        <w:rPr>
          <w:rFonts w:ascii="Arial" w:hAnsi="Arial" w:cs="Arial"/>
          <w:sz w:val="28"/>
          <w:szCs w:val="28"/>
        </w:rPr>
        <w:t xml:space="preserve">The Western Australian Liveable Homes initiative is </w:t>
      </w:r>
      <w:r w:rsidRPr="00A054EA">
        <w:rPr>
          <w:rFonts w:ascii="Arial" w:hAnsi="Arial" w:cs="Arial"/>
          <w:sz w:val="28"/>
          <w:szCs w:val="28"/>
        </w:rPr>
        <w:t>largely consistent with</w:t>
      </w:r>
      <w:r>
        <w:rPr>
          <w:rFonts w:ascii="Arial" w:hAnsi="Arial" w:cs="Arial"/>
          <w:sz w:val="28"/>
          <w:szCs w:val="28"/>
        </w:rPr>
        <w:t xml:space="preserve"> the national </w:t>
      </w:r>
      <w:proofErr w:type="spellStart"/>
      <w:r>
        <w:rPr>
          <w:rFonts w:ascii="Arial" w:hAnsi="Arial" w:cs="Arial"/>
          <w:sz w:val="28"/>
          <w:szCs w:val="28"/>
        </w:rPr>
        <w:t>Livable</w:t>
      </w:r>
      <w:proofErr w:type="spellEnd"/>
      <w:r>
        <w:rPr>
          <w:rFonts w:ascii="Arial" w:hAnsi="Arial" w:cs="Arial"/>
          <w:sz w:val="28"/>
          <w:szCs w:val="28"/>
        </w:rPr>
        <w:t xml:space="preserve"> Housing Design Guidelines. Below is an extract from those Guidelines explaining the relationship to the National Construction </w:t>
      </w:r>
      <w:proofErr w:type="gramStart"/>
      <w:r>
        <w:rPr>
          <w:rFonts w:ascii="Arial" w:hAnsi="Arial" w:cs="Arial"/>
          <w:sz w:val="28"/>
          <w:szCs w:val="28"/>
        </w:rPr>
        <w:t>Code.</w:t>
      </w:r>
      <w:proofErr w:type="gramEnd"/>
    </w:p>
    <w:p w:rsidR="000A799A" w:rsidRDefault="000A799A" w:rsidP="000A799A">
      <w:pPr>
        <w:autoSpaceDE w:val="0"/>
        <w:autoSpaceDN w:val="0"/>
        <w:adjustRightInd w:val="0"/>
        <w:spacing w:after="0" w:line="240" w:lineRule="auto"/>
        <w:rPr>
          <w:rFonts w:ascii="Arial" w:hAnsi="Arial" w:cs="Arial"/>
          <w:sz w:val="28"/>
          <w:szCs w:val="28"/>
        </w:rPr>
      </w:pPr>
    </w:p>
    <w:p w:rsidR="000A799A" w:rsidRDefault="000A799A" w:rsidP="000A799A">
      <w:pPr>
        <w:autoSpaceDE w:val="0"/>
        <w:autoSpaceDN w:val="0"/>
        <w:adjustRightInd w:val="0"/>
        <w:spacing w:after="0" w:line="240" w:lineRule="auto"/>
        <w:rPr>
          <w:rFonts w:ascii="Arial" w:hAnsi="Arial" w:cs="Arial"/>
          <w:sz w:val="28"/>
          <w:szCs w:val="28"/>
        </w:rPr>
      </w:pPr>
      <w:r w:rsidRPr="00953F69">
        <w:rPr>
          <w:rFonts w:ascii="Arial" w:hAnsi="Arial" w:cs="Arial"/>
          <w:sz w:val="28"/>
          <w:szCs w:val="28"/>
        </w:rPr>
        <w:t>The relationship between the</w:t>
      </w:r>
      <w:r>
        <w:rPr>
          <w:rFonts w:ascii="Arial" w:hAnsi="Arial" w:cs="Arial"/>
          <w:sz w:val="28"/>
          <w:szCs w:val="28"/>
        </w:rPr>
        <w:t xml:space="preserve"> </w:t>
      </w:r>
      <w:proofErr w:type="spellStart"/>
      <w:r w:rsidRPr="00953F69">
        <w:rPr>
          <w:rFonts w:ascii="Arial" w:hAnsi="Arial" w:cs="Arial"/>
          <w:sz w:val="28"/>
          <w:szCs w:val="28"/>
        </w:rPr>
        <w:t>Livable</w:t>
      </w:r>
      <w:proofErr w:type="spellEnd"/>
      <w:r w:rsidRPr="00953F69">
        <w:rPr>
          <w:rFonts w:ascii="Arial" w:hAnsi="Arial" w:cs="Arial"/>
          <w:sz w:val="28"/>
          <w:szCs w:val="28"/>
        </w:rPr>
        <w:t xml:space="preserve"> Housing Design Guidelines</w:t>
      </w:r>
      <w:r>
        <w:rPr>
          <w:rFonts w:ascii="Arial" w:hAnsi="Arial" w:cs="Arial"/>
          <w:sz w:val="28"/>
          <w:szCs w:val="28"/>
        </w:rPr>
        <w:t xml:space="preserve"> </w:t>
      </w:r>
      <w:r w:rsidRPr="00953F69">
        <w:rPr>
          <w:rFonts w:ascii="Arial" w:hAnsi="Arial" w:cs="Arial"/>
          <w:sz w:val="28"/>
          <w:szCs w:val="28"/>
        </w:rPr>
        <w:t>and the National Construction</w:t>
      </w:r>
      <w:r>
        <w:rPr>
          <w:rFonts w:ascii="Arial" w:hAnsi="Arial" w:cs="Arial"/>
          <w:sz w:val="28"/>
          <w:szCs w:val="28"/>
        </w:rPr>
        <w:t xml:space="preserve"> </w:t>
      </w:r>
      <w:r w:rsidRPr="00953F69">
        <w:rPr>
          <w:rFonts w:ascii="Arial" w:hAnsi="Arial" w:cs="Arial"/>
          <w:sz w:val="28"/>
          <w:szCs w:val="28"/>
        </w:rPr>
        <w:t>Code (NCC), Building Code of</w:t>
      </w:r>
      <w:r>
        <w:rPr>
          <w:rFonts w:ascii="Arial" w:hAnsi="Arial" w:cs="Arial"/>
          <w:sz w:val="28"/>
          <w:szCs w:val="28"/>
        </w:rPr>
        <w:t xml:space="preserve"> </w:t>
      </w:r>
      <w:r w:rsidRPr="00953F69">
        <w:rPr>
          <w:rFonts w:ascii="Arial" w:hAnsi="Arial" w:cs="Arial"/>
          <w:sz w:val="28"/>
          <w:szCs w:val="28"/>
        </w:rPr>
        <w:t>Australia (BCA) Volume 1 and 2</w:t>
      </w:r>
    </w:p>
    <w:p w:rsidR="000A799A" w:rsidRPr="00953F69" w:rsidRDefault="000A799A" w:rsidP="000A799A">
      <w:pPr>
        <w:autoSpaceDE w:val="0"/>
        <w:autoSpaceDN w:val="0"/>
        <w:adjustRightInd w:val="0"/>
        <w:spacing w:after="0" w:line="240" w:lineRule="auto"/>
        <w:rPr>
          <w:rFonts w:ascii="Arial" w:hAnsi="Arial" w:cs="Arial"/>
          <w:sz w:val="28"/>
          <w:szCs w:val="28"/>
        </w:rPr>
      </w:pPr>
    </w:p>
    <w:p w:rsidR="000A799A" w:rsidRPr="00953F69" w:rsidRDefault="000A799A" w:rsidP="000A799A">
      <w:pPr>
        <w:autoSpaceDE w:val="0"/>
        <w:autoSpaceDN w:val="0"/>
        <w:adjustRightInd w:val="0"/>
        <w:spacing w:after="0" w:line="240" w:lineRule="auto"/>
        <w:rPr>
          <w:rFonts w:ascii="Arial" w:hAnsi="Arial" w:cs="Arial"/>
          <w:color w:val="482615"/>
          <w:sz w:val="24"/>
          <w:szCs w:val="24"/>
        </w:rPr>
      </w:pPr>
      <w:r w:rsidRPr="00953F69">
        <w:rPr>
          <w:rFonts w:ascii="Arial" w:hAnsi="Arial" w:cs="Arial"/>
          <w:color w:val="482615"/>
          <w:sz w:val="24"/>
          <w:szCs w:val="24"/>
        </w:rPr>
        <w:t>The National Construction Code (NCC) sets out the legal construction requirements for all new building work in Australia. It includes performance requirements that must be achieved for each aspect of building construction.</w:t>
      </w:r>
    </w:p>
    <w:p w:rsidR="000A799A" w:rsidRPr="00953F69" w:rsidRDefault="000A799A" w:rsidP="000A799A">
      <w:pPr>
        <w:autoSpaceDE w:val="0"/>
        <w:autoSpaceDN w:val="0"/>
        <w:adjustRightInd w:val="0"/>
        <w:spacing w:after="0" w:line="240" w:lineRule="auto"/>
        <w:rPr>
          <w:rFonts w:ascii="Arial" w:hAnsi="Arial" w:cs="Arial"/>
          <w:color w:val="482615"/>
          <w:sz w:val="24"/>
          <w:szCs w:val="24"/>
        </w:rPr>
      </w:pPr>
      <w:r w:rsidRPr="00953F69">
        <w:rPr>
          <w:rFonts w:ascii="Arial" w:hAnsi="Arial" w:cs="Arial"/>
          <w:color w:val="482615"/>
          <w:sz w:val="24"/>
          <w:szCs w:val="24"/>
        </w:rPr>
        <w:t>In designing a home that incorporates the design elements of the LHD Guidelines it is important to ensure that all building work also complies with the relevant NCC, inclusive of BCA Volume 1 and 2, requirements where they apply, particularly for:</w:t>
      </w:r>
    </w:p>
    <w:p w:rsidR="000A799A" w:rsidRPr="00953F69" w:rsidRDefault="000A799A" w:rsidP="000A799A">
      <w:pPr>
        <w:autoSpaceDE w:val="0"/>
        <w:autoSpaceDN w:val="0"/>
        <w:adjustRightInd w:val="0"/>
        <w:spacing w:after="0" w:line="240" w:lineRule="auto"/>
        <w:rPr>
          <w:rFonts w:ascii="Arial" w:hAnsi="Arial" w:cs="Arial"/>
          <w:color w:val="482615"/>
          <w:sz w:val="24"/>
          <w:szCs w:val="24"/>
        </w:rPr>
      </w:pPr>
    </w:p>
    <w:p w:rsidR="000A799A" w:rsidRPr="00953F69" w:rsidRDefault="000A799A" w:rsidP="000A799A">
      <w:pPr>
        <w:autoSpaceDE w:val="0"/>
        <w:autoSpaceDN w:val="0"/>
        <w:adjustRightInd w:val="0"/>
        <w:spacing w:after="0" w:line="240" w:lineRule="auto"/>
        <w:ind w:left="709"/>
        <w:rPr>
          <w:rFonts w:ascii="Arial" w:hAnsi="Arial" w:cs="Arial"/>
          <w:color w:val="482615"/>
          <w:sz w:val="24"/>
          <w:szCs w:val="24"/>
        </w:rPr>
      </w:pPr>
      <w:r w:rsidRPr="00953F69">
        <w:rPr>
          <w:rFonts w:ascii="Arial" w:hAnsi="Arial" w:cs="Arial"/>
          <w:color w:val="A05E12"/>
          <w:sz w:val="24"/>
          <w:szCs w:val="24"/>
        </w:rPr>
        <w:t xml:space="preserve">• </w:t>
      </w:r>
      <w:proofErr w:type="gramStart"/>
      <w:r w:rsidRPr="00953F69">
        <w:rPr>
          <w:rFonts w:ascii="Arial" w:hAnsi="Arial" w:cs="Arial"/>
          <w:color w:val="482615"/>
          <w:sz w:val="24"/>
          <w:szCs w:val="24"/>
        </w:rPr>
        <w:t>fire</w:t>
      </w:r>
      <w:proofErr w:type="gramEnd"/>
      <w:r w:rsidRPr="00953F69">
        <w:rPr>
          <w:rFonts w:ascii="Arial" w:hAnsi="Arial" w:cs="Arial"/>
          <w:color w:val="482615"/>
          <w:sz w:val="24"/>
          <w:szCs w:val="24"/>
        </w:rPr>
        <w:t xml:space="preserve"> safety</w:t>
      </w:r>
    </w:p>
    <w:p w:rsidR="000A799A" w:rsidRPr="00953F69" w:rsidRDefault="000A799A" w:rsidP="000A799A">
      <w:pPr>
        <w:autoSpaceDE w:val="0"/>
        <w:autoSpaceDN w:val="0"/>
        <w:adjustRightInd w:val="0"/>
        <w:spacing w:after="0" w:line="240" w:lineRule="auto"/>
        <w:ind w:left="709"/>
        <w:rPr>
          <w:rFonts w:ascii="Arial" w:hAnsi="Arial" w:cs="Arial"/>
          <w:color w:val="482615"/>
          <w:sz w:val="24"/>
          <w:szCs w:val="24"/>
        </w:rPr>
      </w:pPr>
      <w:r w:rsidRPr="00953F69">
        <w:rPr>
          <w:rFonts w:ascii="Arial" w:hAnsi="Arial" w:cs="Arial"/>
          <w:color w:val="A05E12"/>
          <w:sz w:val="24"/>
          <w:szCs w:val="24"/>
        </w:rPr>
        <w:t xml:space="preserve">• </w:t>
      </w:r>
      <w:proofErr w:type="gramStart"/>
      <w:r w:rsidRPr="00953F69">
        <w:rPr>
          <w:rFonts w:ascii="Arial" w:hAnsi="Arial" w:cs="Arial"/>
          <w:color w:val="482615"/>
          <w:sz w:val="24"/>
          <w:szCs w:val="24"/>
        </w:rPr>
        <w:t>water</w:t>
      </w:r>
      <w:proofErr w:type="gramEnd"/>
      <w:r w:rsidRPr="00953F69">
        <w:rPr>
          <w:rFonts w:ascii="Arial" w:hAnsi="Arial" w:cs="Arial"/>
          <w:color w:val="482615"/>
          <w:sz w:val="24"/>
          <w:szCs w:val="24"/>
        </w:rPr>
        <w:t xml:space="preserve"> proofing of wet areas (internal)</w:t>
      </w:r>
    </w:p>
    <w:p w:rsidR="000A799A" w:rsidRPr="00953F69" w:rsidRDefault="000A799A" w:rsidP="000A799A">
      <w:pPr>
        <w:autoSpaceDE w:val="0"/>
        <w:autoSpaceDN w:val="0"/>
        <w:adjustRightInd w:val="0"/>
        <w:spacing w:after="0" w:line="240" w:lineRule="auto"/>
        <w:ind w:left="709"/>
        <w:rPr>
          <w:rFonts w:ascii="Arial" w:hAnsi="Arial" w:cs="Arial"/>
          <w:color w:val="482615"/>
          <w:sz w:val="24"/>
          <w:szCs w:val="24"/>
        </w:rPr>
      </w:pPr>
      <w:r w:rsidRPr="00953F69">
        <w:rPr>
          <w:rFonts w:ascii="Arial" w:hAnsi="Arial" w:cs="Arial"/>
          <w:color w:val="A05E12"/>
          <w:sz w:val="24"/>
          <w:szCs w:val="24"/>
        </w:rPr>
        <w:t xml:space="preserve">• </w:t>
      </w:r>
      <w:proofErr w:type="gramStart"/>
      <w:r w:rsidRPr="00953F69">
        <w:rPr>
          <w:rFonts w:ascii="Arial" w:hAnsi="Arial" w:cs="Arial"/>
          <w:color w:val="482615"/>
          <w:sz w:val="24"/>
          <w:szCs w:val="24"/>
        </w:rPr>
        <w:t>weather</w:t>
      </w:r>
      <w:proofErr w:type="gramEnd"/>
      <w:r w:rsidRPr="00953F69">
        <w:rPr>
          <w:rFonts w:ascii="Arial" w:hAnsi="Arial" w:cs="Arial"/>
          <w:color w:val="482615"/>
          <w:sz w:val="24"/>
          <w:szCs w:val="24"/>
        </w:rPr>
        <w:t xml:space="preserve"> proofing (external)</w:t>
      </w:r>
    </w:p>
    <w:p w:rsidR="000A799A" w:rsidRPr="00953F69" w:rsidRDefault="000A799A" w:rsidP="000A799A">
      <w:pPr>
        <w:autoSpaceDE w:val="0"/>
        <w:autoSpaceDN w:val="0"/>
        <w:adjustRightInd w:val="0"/>
        <w:spacing w:after="0" w:line="240" w:lineRule="auto"/>
        <w:ind w:left="709"/>
        <w:rPr>
          <w:rFonts w:ascii="Arial" w:hAnsi="Arial" w:cs="Arial"/>
          <w:color w:val="482615"/>
          <w:sz w:val="24"/>
          <w:szCs w:val="24"/>
        </w:rPr>
      </w:pPr>
      <w:r w:rsidRPr="00953F69">
        <w:rPr>
          <w:rFonts w:ascii="Arial" w:hAnsi="Arial" w:cs="Arial"/>
          <w:color w:val="A05E12"/>
          <w:sz w:val="24"/>
          <w:szCs w:val="24"/>
        </w:rPr>
        <w:t xml:space="preserve">• </w:t>
      </w:r>
      <w:proofErr w:type="gramStart"/>
      <w:r w:rsidRPr="00953F69">
        <w:rPr>
          <w:rFonts w:ascii="Arial" w:hAnsi="Arial" w:cs="Arial"/>
          <w:color w:val="482615"/>
          <w:sz w:val="24"/>
          <w:szCs w:val="24"/>
        </w:rPr>
        <w:t>termite</w:t>
      </w:r>
      <w:proofErr w:type="gramEnd"/>
      <w:r w:rsidRPr="00953F69">
        <w:rPr>
          <w:rFonts w:ascii="Arial" w:hAnsi="Arial" w:cs="Arial"/>
          <w:color w:val="482615"/>
          <w:sz w:val="24"/>
          <w:szCs w:val="24"/>
        </w:rPr>
        <w:t xml:space="preserve"> protection</w:t>
      </w:r>
    </w:p>
    <w:p w:rsidR="000A799A" w:rsidRPr="00953F69" w:rsidRDefault="000A799A" w:rsidP="000A799A">
      <w:pPr>
        <w:autoSpaceDE w:val="0"/>
        <w:autoSpaceDN w:val="0"/>
        <w:adjustRightInd w:val="0"/>
        <w:spacing w:after="0" w:line="240" w:lineRule="auto"/>
        <w:ind w:left="709"/>
        <w:rPr>
          <w:rFonts w:ascii="Arial" w:hAnsi="Arial" w:cs="Arial"/>
          <w:color w:val="482615"/>
          <w:sz w:val="24"/>
          <w:szCs w:val="24"/>
        </w:rPr>
      </w:pPr>
      <w:r w:rsidRPr="00953F69">
        <w:rPr>
          <w:rFonts w:ascii="Arial" w:hAnsi="Arial" w:cs="Arial"/>
          <w:color w:val="A05E12"/>
          <w:sz w:val="24"/>
          <w:szCs w:val="24"/>
        </w:rPr>
        <w:t xml:space="preserve">• </w:t>
      </w:r>
      <w:proofErr w:type="gramStart"/>
      <w:r w:rsidRPr="00953F69">
        <w:rPr>
          <w:rFonts w:ascii="Arial" w:hAnsi="Arial" w:cs="Arial"/>
          <w:color w:val="482615"/>
          <w:sz w:val="24"/>
          <w:szCs w:val="24"/>
        </w:rPr>
        <w:t>window</w:t>
      </w:r>
      <w:proofErr w:type="gramEnd"/>
      <w:r w:rsidRPr="00953F69">
        <w:rPr>
          <w:rFonts w:ascii="Arial" w:hAnsi="Arial" w:cs="Arial"/>
          <w:color w:val="482615"/>
          <w:sz w:val="24"/>
          <w:szCs w:val="24"/>
        </w:rPr>
        <w:t xml:space="preserve"> location and size</w:t>
      </w:r>
    </w:p>
    <w:p w:rsidR="000A799A" w:rsidRPr="00953F69" w:rsidRDefault="000A799A" w:rsidP="000A799A">
      <w:pPr>
        <w:autoSpaceDE w:val="0"/>
        <w:autoSpaceDN w:val="0"/>
        <w:adjustRightInd w:val="0"/>
        <w:spacing w:after="0" w:line="240" w:lineRule="auto"/>
        <w:ind w:left="709"/>
        <w:rPr>
          <w:rFonts w:ascii="Arial" w:hAnsi="Arial" w:cs="Arial"/>
          <w:color w:val="482615"/>
          <w:sz w:val="24"/>
          <w:szCs w:val="24"/>
        </w:rPr>
      </w:pPr>
      <w:r w:rsidRPr="00953F69">
        <w:rPr>
          <w:rFonts w:ascii="Arial" w:hAnsi="Arial" w:cs="Arial"/>
          <w:color w:val="A05E12"/>
          <w:sz w:val="24"/>
          <w:szCs w:val="24"/>
        </w:rPr>
        <w:t xml:space="preserve">• </w:t>
      </w:r>
      <w:proofErr w:type="gramStart"/>
      <w:r w:rsidRPr="00953F69">
        <w:rPr>
          <w:rFonts w:ascii="Arial" w:hAnsi="Arial" w:cs="Arial"/>
          <w:color w:val="482615"/>
          <w:sz w:val="24"/>
          <w:szCs w:val="24"/>
        </w:rPr>
        <w:t>floor</w:t>
      </w:r>
      <w:proofErr w:type="gramEnd"/>
      <w:r w:rsidRPr="00953F69">
        <w:rPr>
          <w:rFonts w:ascii="Arial" w:hAnsi="Arial" w:cs="Arial"/>
          <w:color w:val="482615"/>
          <w:sz w:val="24"/>
          <w:szCs w:val="24"/>
        </w:rPr>
        <w:t xml:space="preserve"> surfaces in wet areas and on stairs.</w:t>
      </w:r>
    </w:p>
    <w:p w:rsidR="000A799A" w:rsidRPr="00953F69" w:rsidRDefault="000A799A" w:rsidP="000A799A">
      <w:pPr>
        <w:ind w:left="709"/>
        <w:rPr>
          <w:rFonts w:ascii="Arial" w:hAnsi="Arial" w:cs="Arial"/>
          <w:sz w:val="24"/>
          <w:szCs w:val="24"/>
        </w:rPr>
      </w:pPr>
      <w:r w:rsidRPr="00953F69">
        <w:rPr>
          <w:rFonts w:ascii="Arial" w:hAnsi="Arial" w:cs="Arial"/>
          <w:color w:val="A05E12"/>
          <w:sz w:val="24"/>
          <w:szCs w:val="24"/>
        </w:rPr>
        <w:t xml:space="preserve">• </w:t>
      </w:r>
      <w:proofErr w:type="gramStart"/>
      <w:r w:rsidRPr="00953F69">
        <w:rPr>
          <w:rFonts w:ascii="Arial" w:hAnsi="Arial" w:cs="Arial"/>
          <w:color w:val="482615"/>
          <w:sz w:val="24"/>
          <w:szCs w:val="24"/>
        </w:rPr>
        <w:t>stairways</w:t>
      </w:r>
      <w:proofErr w:type="gramEnd"/>
    </w:p>
    <w:p w:rsidR="000A799A" w:rsidRPr="00953F69" w:rsidRDefault="000A799A" w:rsidP="000A799A">
      <w:pPr>
        <w:rPr>
          <w:rFonts w:ascii="Arial" w:hAnsi="Arial" w:cs="Arial"/>
          <w:sz w:val="28"/>
          <w:szCs w:val="28"/>
        </w:rPr>
      </w:pPr>
      <w:r w:rsidRPr="00953F69">
        <w:rPr>
          <w:rFonts w:ascii="Arial" w:hAnsi="Arial" w:cs="Arial"/>
          <w:sz w:val="28"/>
          <w:szCs w:val="28"/>
        </w:rPr>
        <w:t>Application</w:t>
      </w:r>
    </w:p>
    <w:p w:rsidR="000A799A" w:rsidRDefault="000A799A" w:rsidP="000A799A">
      <w:pPr>
        <w:autoSpaceDE w:val="0"/>
        <w:autoSpaceDN w:val="0"/>
        <w:adjustRightInd w:val="0"/>
        <w:spacing w:after="0" w:line="240" w:lineRule="auto"/>
        <w:rPr>
          <w:rFonts w:ascii="Arial" w:hAnsi="Arial" w:cs="Arial"/>
          <w:color w:val="482615"/>
          <w:sz w:val="24"/>
          <w:szCs w:val="24"/>
        </w:rPr>
      </w:pPr>
      <w:r w:rsidRPr="00953F69">
        <w:rPr>
          <w:rFonts w:ascii="Arial" w:hAnsi="Arial" w:cs="Arial"/>
          <w:color w:val="482615"/>
          <w:sz w:val="24"/>
          <w:szCs w:val="24"/>
        </w:rPr>
        <w:t>The elements described in the LHD Guidelines are applicable to the following classes of buildings</w:t>
      </w:r>
      <w:r>
        <w:rPr>
          <w:rFonts w:ascii="Arial" w:hAnsi="Arial" w:cs="Arial"/>
          <w:color w:val="482615"/>
          <w:sz w:val="24"/>
          <w:szCs w:val="24"/>
        </w:rPr>
        <w:t xml:space="preserve"> </w:t>
      </w:r>
      <w:r w:rsidRPr="00953F69">
        <w:rPr>
          <w:rFonts w:ascii="Arial" w:hAnsi="Arial" w:cs="Arial"/>
          <w:color w:val="482615"/>
          <w:sz w:val="24"/>
          <w:szCs w:val="24"/>
        </w:rPr>
        <w:t>as specified in the NCC.</w:t>
      </w:r>
    </w:p>
    <w:p w:rsidR="000A799A" w:rsidRPr="00953F69" w:rsidRDefault="000A799A" w:rsidP="000A799A">
      <w:pPr>
        <w:autoSpaceDE w:val="0"/>
        <w:autoSpaceDN w:val="0"/>
        <w:adjustRightInd w:val="0"/>
        <w:spacing w:after="0" w:line="240" w:lineRule="auto"/>
        <w:rPr>
          <w:rFonts w:ascii="Arial" w:hAnsi="Arial" w:cs="Arial"/>
          <w:color w:val="482615"/>
          <w:sz w:val="24"/>
          <w:szCs w:val="24"/>
        </w:rPr>
      </w:pPr>
    </w:p>
    <w:p w:rsidR="000A799A" w:rsidRPr="00953F69" w:rsidRDefault="000A799A" w:rsidP="000A799A">
      <w:pPr>
        <w:autoSpaceDE w:val="0"/>
        <w:autoSpaceDN w:val="0"/>
        <w:adjustRightInd w:val="0"/>
        <w:spacing w:after="0" w:line="240" w:lineRule="auto"/>
        <w:rPr>
          <w:rFonts w:ascii="Arial" w:hAnsi="Arial" w:cs="Arial"/>
          <w:color w:val="482615"/>
          <w:sz w:val="24"/>
          <w:szCs w:val="24"/>
        </w:rPr>
      </w:pPr>
      <w:r w:rsidRPr="00953F69">
        <w:rPr>
          <w:rFonts w:ascii="Arial" w:hAnsi="Arial" w:cs="Arial"/>
          <w:b/>
          <w:bCs/>
          <w:color w:val="482615"/>
          <w:sz w:val="24"/>
          <w:szCs w:val="24"/>
        </w:rPr>
        <w:t xml:space="preserve">Class 1 </w:t>
      </w:r>
      <w:r w:rsidRPr="00953F69">
        <w:rPr>
          <w:rFonts w:ascii="Arial" w:hAnsi="Arial" w:cs="Arial"/>
          <w:color w:val="482615"/>
          <w:sz w:val="24"/>
          <w:szCs w:val="24"/>
        </w:rPr>
        <w:t>– one or more buildings, which in association constitute:</w:t>
      </w:r>
    </w:p>
    <w:p w:rsidR="000A799A" w:rsidRDefault="000A799A" w:rsidP="000A799A">
      <w:pPr>
        <w:autoSpaceDE w:val="0"/>
        <w:autoSpaceDN w:val="0"/>
        <w:adjustRightInd w:val="0"/>
        <w:spacing w:after="0" w:line="240" w:lineRule="auto"/>
        <w:rPr>
          <w:rFonts w:ascii="Arial" w:hAnsi="Arial" w:cs="Arial"/>
          <w:b/>
          <w:bCs/>
          <w:color w:val="482615"/>
          <w:sz w:val="24"/>
          <w:szCs w:val="24"/>
        </w:rPr>
      </w:pPr>
    </w:p>
    <w:p w:rsidR="000A799A" w:rsidRPr="00953F69" w:rsidRDefault="000A799A" w:rsidP="000A799A">
      <w:pPr>
        <w:autoSpaceDE w:val="0"/>
        <w:autoSpaceDN w:val="0"/>
        <w:adjustRightInd w:val="0"/>
        <w:spacing w:after="0" w:line="240" w:lineRule="auto"/>
        <w:rPr>
          <w:rFonts w:ascii="Arial" w:hAnsi="Arial" w:cs="Arial"/>
          <w:color w:val="482615"/>
          <w:sz w:val="24"/>
          <w:szCs w:val="24"/>
        </w:rPr>
      </w:pPr>
      <w:r w:rsidRPr="00953F69">
        <w:rPr>
          <w:rFonts w:ascii="Arial" w:hAnsi="Arial" w:cs="Arial"/>
          <w:b/>
          <w:bCs/>
          <w:color w:val="482615"/>
          <w:sz w:val="24"/>
          <w:szCs w:val="24"/>
        </w:rPr>
        <w:t xml:space="preserve">Class 1a </w:t>
      </w:r>
      <w:r w:rsidRPr="00953F69">
        <w:rPr>
          <w:rFonts w:ascii="Arial" w:hAnsi="Arial" w:cs="Arial"/>
          <w:color w:val="482615"/>
          <w:sz w:val="24"/>
          <w:szCs w:val="24"/>
        </w:rPr>
        <w:t>– a single dwelling being:</w:t>
      </w:r>
    </w:p>
    <w:p w:rsidR="000A799A" w:rsidRPr="00953F69" w:rsidRDefault="000A799A" w:rsidP="000A799A">
      <w:pPr>
        <w:autoSpaceDE w:val="0"/>
        <w:autoSpaceDN w:val="0"/>
        <w:adjustRightInd w:val="0"/>
        <w:spacing w:after="0" w:line="240" w:lineRule="auto"/>
        <w:ind w:left="709"/>
        <w:rPr>
          <w:rFonts w:ascii="Arial" w:hAnsi="Arial" w:cs="Arial"/>
          <w:color w:val="482615"/>
          <w:sz w:val="24"/>
          <w:szCs w:val="24"/>
        </w:rPr>
      </w:pPr>
      <w:proofErr w:type="spellStart"/>
      <w:proofErr w:type="gramStart"/>
      <w:r w:rsidRPr="00953F69">
        <w:rPr>
          <w:rFonts w:ascii="Arial" w:hAnsi="Arial" w:cs="Arial"/>
          <w:color w:val="553425"/>
          <w:sz w:val="24"/>
          <w:szCs w:val="24"/>
        </w:rPr>
        <w:t>i</w:t>
      </w:r>
      <w:proofErr w:type="spellEnd"/>
      <w:proofErr w:type="gramEnd"/>
      <w:r w:rsidRPr="00953F69">
        <w:rPr>
          <w:rFonts w:ascii="Arial" w:hAnsi="Arial" w:cs="Arial"/>
          <w:color w:val="553425"/>
          <w:sz w:val="24"/>
          <w:szCs w:val="24"/>
        </w:rPr>
        <w:t xml:space="preserve">. </w:t>
      </w:r>
      <w:r w:rsidRPr="00953F69">
        <w:rPr>
          <w:rFonts w:ascii="Arial" w:hAnsi="Arial" w:cs="Arial"/>
          <w:color w:val="482615"/>
          <w:sz w:val="24"/>
          <w:szCs w:val="24"/>
        </w:rPr>
        <w:t>a detached house; or</w:t>
      </w:r>
    </w:p>
    <w:p w:rsidR="000A799A" w:rsidRPr="00953F69" w:rsidRDefault="000A799A" w:rsidP="000A799A">
      <w:pPr>
        <w:autoSpaceDE w:val="0"/>
        <w:autoSpaceDN w:val="0"/>
        <w:adjustRightInd w:val="0"/>
        <w:spacing w:after="0" w:line="240" w:lineRule="auto"/>
        <w:ind w:left="720"/>
        <w:rPr>
          <w:rFonts w:ascii="Arial" w:hAnsi="Arial" w:cs="Arial"/>
          <w:color w:val="482615"/>
          <w:sz w:val="24"/>
          <w:szCs w:val="24"/>
        </w:rPr>
      </w:pPr>
      <w:r w:rsidRPr="00953F69">
        <w:rPr>
          <w:rFonts w:ascii="Arial" w:hAnsi="Arial" w:cs="Arial"/>
          <w:color w:val="553425"/>
          <w:sz w:val="24"/>
          <w:szCs w:val="24"/>
        </w:rPr>
        <w:t xml:space="preserve">ii. </w:t>
      </w:r>
      <w:r w:rsidRPr="00953F69">
        <w:rPr>
          <w:rFonts w:ascii="Arial" w:hAnsi="Arial" w:cs="Arial"/>
          <w:color w:val="482615"/>
          <w:sz w:val="24"/>
          <w:szCs w:val="24"/>
        </w:rPr>
        <w:t>one of a group of two or more attached dwellings, each being a building,</w:t>
      </w:r>
      <w:r>
        <w:rPr>
          <w:rFonts w:ascii="Arial" w:hAnsi="Arial" w:cs="Arial"/>
          <w:color w:val="482615"/>
          <w:sz w:val="24"/>
          <w:szCs w:val="24"/>
        </w:rPr>
        <w:t xml:space="preserve"> </w:t>
      </w:r>
      <w:r w:rsidRPr="00953F69">
        <w:rPr>
          <w:rFonts w:ascii="Arial" w:hAnsi="Arial" w:cs="Arial"/>
          <w:color w:val="482615"/>
          <w:sz w:val="24"/>
          <w:szCs w:val="24"/>
        </w:rPr>
        <w:t>separated by a fire-resisting wall, including a row house, terrace house, town</w:t>
      </w:r>
      <w:r>
        <w:rPr>
          <w:rFonts w:ascii="Arial" w:hAnsi="Arial" w:cs="Arial"/>
          <w:color w:val="482615"/>
          <w:sz w:val="24"/>
          <w:szCs w:val="24"/>
        </w:rPr>
        <w:t xml:space="preserve"> </w:t>
      </w:r>
      <w:r w:rsidRPr="00953F69">
        <w:rPr>
          <w:rFonts w:ascii="Arial" w:hAnsi="Arial" w:cs="Arial"/>
          <w:color w:val="482615"/>
          <w:sz w:val="24"/>
          <w:szCs w:val="24"/>
        </w:rPr>
        <w:t>house or villa unit; or</w:t>
      </w:r>
    </w:p>
    <w:p w:rsidR="000A799A" w:rsidRDefault="000A799A" w:rsidP="000A799A">
      <w:pPr>
        <w:autoSpaceDE w:val="0"/>
        <w:autoSpaceDN w:val="0"/>
        <w:adjustRightInd w:val="0"/>
        <w:spacing w:after="0" w:line="240" w:lineRule="auto"/>
        <w:rPr>
          <w:rFonts w:ascii="Arial" w:hAnsi="Arial" w:cs="Arial"/>
          <w:b/>
          <w:bCs/>
          <w:color w:val="482615"/>
          <w:sz w:val="24"/>
          <w:szCs w:val="24"/>
        </w:rPr>
      </w:pPr>
    </w:p>
    <w:p w:rsidR="000A799A" w:rsidRPr="00953F69" w:rsidRDefault="000A799A" w:rsidP="000A799A">
      <w:pPr>
        <w:autoSpaceDE w:val="0"/>
        <w:autoSpaceDN w:val="0"/>
        <w:adjustRightInd w:val="0"/>
        <w:spacing w:after="0" w:line="240" w:lineRule="auto"/>
        <w:rPr>
          <w:rFonts w:ascii="Arial" w:hAnsi="Arial" w:cs="Arial"/>
          <w:b/>
          <w:bCs/>
          <w:color w:val="482615"/>
          <w:sz w:val="24"/>
          <w:szCs w:val="24"/>
        </w:rPr>
      </w:pPr>
      <w:r w:rsidRPr="00953F69">
        <w:rPr>
          <w:rFonts w:ascii="Arial" w:hAnsi="Arial" w:cs="Arial"/>
          <w:b/>
          <w:bCs/>
          <w:color w:val="482615"/>
          <w:sz w:val="24"/>
          <w:szCs w:val="24"/>
        </w:rPr>
        <w:t>Class 1b:</w:t>
      </w:r>
    </w:p>
    <w:p w:rsidR="000A799A" w:rsidRPr="00953F69" w:rsidRDefault="000A799A" w:rsidP="000A799A">
      <w:pPr>
        <w:autoSpaceDE w:val="0"/>
        <w:autoSpaceDN w:val="0"/>
        <w:adjustRightInd w:val="0"/>
        <w:spacing w:after="0" w:line="240" w:lineRule="auto"/>
        <w:ind w:left="709"/>
        <w:rPr>
          <w:rFonts w:ascii="Arial" w:hAnsi="Arial" w:cs="Arial"/>
          <w:color w:val="482615"/>
          <w:sz w:val="24"/>
          <w:szCs w:val="24"/>
        </w:rPr>
      </w:pPr>
      <w:proofErr w:type="spellStart"/>
      <w:r w:rsidRPr="00953F69">
        <w:rPr>
          <w:rFonts w:ascii="Arial" w:hAnsi="Arial" w:cs="Arial"/>
          <w:color w:val="553425"/>
          <w:sz w:val="24"/>
          <w:szCs w:val="24"/>
        </w:rPr>
        <w:t>i</w:t>
      </w:r>
      <w:proofErr w:type="spellEnd"/>
      <w:r w:rsidRPr="00953F69">
        <w:rPr>
          <w:rFonts w:ascii="Arial" w:hAnsi="Arial" w:cs="Arial"/>
          <w:color w:val="553425"/>
          <w:sz w:val="24"/>
          <w:szCs w:val="24"/>
        </w:rPr>
        <w:t xml:space="preserve">. </w:t>
      </w:r>
      <w:r w:rsidRPr="00953F69">
        <w:rPr>
          <w:rFonts w:ascii="Arial" w:hAnsi="Arial" w:cs="Arial"/>
          <w:color w:val="482615"/>
          <w:sz w:val="24"/>
          <w:szCs w:val="24"/>
        </w:rPr>
        <w:t>a boarding house, guest house, hostel or the like; with</w:t>
      </w:r>
      <w:r>
        <w:rPr>
          <w:rFonts w:ascii="Arial" w:hAnsi="Arial" w:cs="Arial"/>
          <w:color w:val="482615"/>
          <w:sz w:val="24"/>
          <w:szCs w:val="24"/>
        </w:rPr>
        <w:t xml:space="preserve"> </w:t>
      </w:r>
      <w:r w:rsidRPr="00953F69">
        <w:rPr>
          <w:rFonts w:ascii="Arial" w:hAnsi="Arial" w:cs="Arial"/>
          <w:color w:val="482615"/>
          <w:sz w:val="24"/>
          <w:szCs w:val="24"/>
        </w:rPr>
        <w:t>a total area of all floors not exceeding 300 m2 measured over the enclosing walls</w:t>
      </w:r>
      <w:r>
        <w:rPr>
          <w:rFonts w:ascii="Arial" w:hAnsi="Arial" w:cs="Arial"/>
          <w:color w:val="482615"/>
          <w:sz w:val="24"/>
          <w:szCs w:val="24"/>
        </w:rPr>
        <w:t xml:space="preserve"> </w:t>
      </w:r>
      <w:r w:rsidRPr="00953F69">
        <w:rPr>
          <w:rFonts w:ascii="Arial" w:hAnsi="Arial" w:cs="Arial"/>
          <w:color w:val="482615"/>
          <w:sz w:val="24"/>
          <w:szCs w:val="24"/>
        </w:rPr>
        <w:t>of the Class 1b building; and</w:t>
      </w:r>
      <w:r>
        <w:rPr>
          <w:rFonts w:ascii="Arial" w:hAnsi="Arial" w:cs="Arial"/>
          <w:color w:val="482615"/>
          <w:sz w:val="24"/>
          <w:szCs w:val="24"/>
        </w:rPr>
        <w:t xml:space="preserve"> </w:t>
      </w:r>
      <w:r w:rsidRPr="00953F69">
        <w:rPr>
          <w:rFonts w:ascii="Arial" w:hAnsi="Arial" w:cs="Arial"/>
          <w:color w:val="482615"/>
          <w:sz w:val="24"/>
          <w:szCs w:val="24"/>
        </w:rPr>
        <w:t>in which not more than 12 persons would ordinarily be resident, which is not</w:t>
      </w:r>
      <w:r>
        <w:rPr>
          <w:rFonts w:ascii="Arial" w:hAnsi="Arial" w:cs="Arial"/>
          <w:color w:val="482615"/>
          <w:sz w:val="24"/>
          <w:szCs w:val="24"/>
        </w:rPr>
        <w:t xml:space="preserve"> </w:t>
      </w:r>
      <w:r w:rsidRPr="00953F69">
        <w:rPr>
          <w:rFonts w:ascii="Arial" w:hAnsi="Arial" w:cs="Arial"/>
          <w:color w:val="482615"/>
          <w:sz w:val="24"/>
          <w:szCs w:val="24"/>
        </w:rPr>
        <w:t>located above or below another dwelling or another Class of building other than a</w:t>
      </w:r>
      <w:r>
        <w:rPr>
          <w:rFonts w:ascii="Arial" w:hAnsi="Arial" w:cs="Arial"/>
          <w:color w:val="482615"/>
          <w:sz w:val="24"/>
          <w:szCs w:val="24"/>
        </w:rPr>
        <w:t xml:space="preserve"> </w:t>
      </w:r>
      <w:r w:rsidRPr="00953F69">
        <w:rPr>
          <w:rFonts w:ascii="Arial" w:hAnsi="Arial" w:cs="Arial"/>
          <w:color w:val="482615"/>
          <w:sz w:val="24"/>
          <w:szCs w:val="24"/>
        </w:rPr>
        <w:t>private garage;</w:t>
      </w:r>
    </w:p>
    <w:p w:rsidR="000A799A" w:rsidRPr="00953F69" w:rsidRDefault="000A799A" w:rsidP="000A799A">
      <w:pPr>
        <w:autoSpaceDE w:val="0"/>
        <w:autoSpaceDN w:val="0"/>
        <w:adjustRightInd w:val="0"/>
        <w:spacing w:after="0" w:line="240" w:lineRule="auto"/>
        <w:ind w:left="709"/>
        <w:rPr>
          <w:rFonts w:ascii="Arial" w:hAnsi="Arial" w:cs="Arial"/>
          <w:color w:val="482615"/>
          <w:sz w:val="24"/>
          <w:szCs w:val="24"/>
        </w:rPr>
      </w:pPr>
      <w:r w:rsidRPr="00953F69">
        <w:rPr>
          <w:rFonts w:ascii="Arial" w:hAnsi="Arial" w:cs="Arial"/>
          <w:color w:val="553425"/>
          <w:sz w:val="24"/>
          <w:szCs w:val="24"/>
        </w:rPr>
        <w:t xml:space="preserve">ii. </w:t>
      </w:r>
      <w:r w:rsidRPr="00953F69">
        <w:rPr>
          <w:rFonts w:ascii="Arial" w:hAnsi="Arial" w:cs="Arial"/>
          <w:color w:val="482615"/>
          <w:sz w:val="24"/>
          <w:szCs w:val="24"/>
        </w:rPr>
        <w:t>4 or more single dwellings located on one allotment and used for short-term</w:t>
      </w:r>
      <w:r>
        <w:rPr>
          <w:rFonts w:ascii="Arial" w:hAnsi="Arial" w:cs="Arial"/>
          <w:color w:val="482615"/>
          <w:sz w:val="24"/>
          <w:szCs w:val="24"/>
        </w:rPr>
        <w:t xml:space="preserve"> </w:t>
      </w:r>
      <w:r w:rsidRPr="00953F69">
        <w:rPr>
          <w:rFonts w:ascii="Arial" w:hAnsi="Arial" w:cs="Arial"/>
          <w:color w:val="482615"/>
          <w:sz w:val="24"/>
          <w:szCs w:val="24"/>
        </w:rPr>
        <w:t>holiday accommodation.</w:t>
      </w:r>
    </w:p>
    <w:p w:rsidR="000A799A" w:rsidRDefault="000A799A" w:rsidP="000A799A">
      <w:pPr>
        <w:autoSpaceDE w:val="0"/>
        <w:autoSpaceDN w:val="0"/>
        <w:adjustRightInd w:val="0"/>
        <w:spacing w:after="0" w:line="240" w:lineRule="auto"/>
        <w:rPr>
          <w:rFonts w:ascii="Arial" w:hAnsi="Arial" w:cs="Arial"/>
          <w:b/>
          <w:bCs/>
          <w:color w:val="482615"/>
          <w:sz w:val="24"/>
          <w:szCs w:val="24"/>
        </w:rPr>
      </w:pPr>
    </w:p>
    <w:p w:rsidR="000A799A" w:rsidRDefault="000A799A" w:rsidP="000A799A">
      <w:pPr>
        <w:autoSpaceDE w:val="0"/>
        <w:autoSpaceDN w:val="0"/>
        <w:adjustRightInd w:val="0"/>
        <w:spacing w:after="0" w:line="240" w:lineRule="auto"/>
        <w:rPr>
          <w:rFonts w:ascii="Arial" w:hAnsi="Arial" w:cs="Arial"/>
          <w:b/>
          <w:bCs/>
          <w:color w:val="482615"/>
          <w:sz w:val="24"/>
          <w:szCs w:val="24"/>
        </w:rPr>
      </w:pPr>
    </w:p>
    <w:p w:rsidR="000A799A" w:rsidRPr="00953F69" w:rsidRDefault="000A799A" w:rsidP="000A799A">
      <w:pPr>
        <w:autoSpaceDE w:val="0"/>
        <w:autoSpaceDN w:val="0"/>
        <w:adjustRightInd w:val="0"/>
        <w:spacing w:after="0" w:line="240" w:lineRule="auto"/>
        <w:rPr>
          <w:rFonts w:ascii="Arial" w:hAnsi="Arial" w:cs="Arial"/>
          <w:color w:val="482615"/>
          <w:sz w:val="24"/>
          <w:szCs w:val="24"/>
        </w:rPr>
      </w:pPr>
      <w:proofErr w:type="gramStart"/>
      <w:r w:rsidRPr="00953F69">
        <w:rPr>
          <w:rFonts w:ascii="Arial" w:hAnsi="Arial" w:cs="Arial"/>
          <w:b/>
          <w:bCs/>
          <w:color w:val="482615"/>
          <w:sz w:val="24"/>
          <w:szCs w:val="24"/>
        </w:rPr>
        <w:t xml:space="preserve">Class 2 </w:t>
      </w:r>
      <w:r w:rsidRPr="00953F69">
        <w:rPr>
          <w:rFonts w:ascii="Arial" w:hAnsi="Arial" w:cs="Arial"/>
          <w:color w:val="482615"/>
          <w:sz w:val="24"/>
          <w:szCs w:val="24"/>
        </w:rPr>
        <w:t>– a building containing 2 or more sole-occupancy units, each being a separate</w:t>
      </w:r>
      <w:r>
        <w:rPr>
          <w:rFonts w:ascii="Arial" w:hAnsi="Arial" w:cs="Arial"/>
          <w:color w:val="482615"/>
          <w:sz w:val="24"/>
          <w:szCs w:val="24"/>
        </w:rPr>
        <w:t xml:space="preserve"> </w:t>
      </w:r>
      <w:r w:rsidRPr="00953F69">
        <w:rPr>
          <w:rFonts w:ascii="Arial" w:hAnsi="Arial" w:cs="Arial"/>
          <w:color w:val="482615"/>
          <w:sz w:val="24"/>
          <w:szCs w:val="24"/>
        </w:rPr>
        <w:t>dwelling.</w:t>
      </w:r>
      <w:proofErr w:type="gramEnd"/>
    </w:p>
    <w:p w:rsidR="000A799A" w:rsidRDefault="000A799A" w:rsidP="000A799A">
      <w:pPr>
        <w:autoSpaceDE w:val="0"/>
        <w:autoSpaceDN w:val="0"/>
        <w:adjustRightInd w:val="0"/>
        <w:spacing w:after="0" w:line="240" w:lineRule="auto"/>
        <w:rPr>
          <w:rFonts w:ascii="Arial" w:hAnsi="Arial" w:cs="Arial"/>
          <w:b/>
          <w:bCs/>
          <w:color w:val="482615"/>
          <w:sz w:val="24"/>
          <w:szCs w:val="24"/>
        </w:rPr>
      </w:pPr>
    </w:p>
    <w:p w:rsidR="000A799A" w:rsidRDefault="000A799A" w:rsidP="000A799A">
      <w:pPr>
        <w:autoSpaceDE w:val="0"/>
        <w:autoSpaceDN w:val="0"/>
        <w:adjustRightInd w:val="0"/>
        <w:spacing w:after="0" w:line="240" w:lineRule="auto"/>
        <w:rPr>
          <w:rFonts w:ascii="Arial" w:hAnsi="Arial" w:cs="Arial"/>
          <w:color w:val="482615"/>
          <w:sz w:val="24"/>
          <w:szCs w:val="24"/>
        </w:rPr>
      </w:pPr>
      <w:r w:rsidRPr="00953F69">
        <w:rPr>
          <w:rFonts w:ascii="Arial" w:hAnsi="Arial" w:cs="Arial"/>
          <w:b/>
          <w:bCs/>
          <w:color w:val="482615"/>
          <w:sz w:val="24"/>
          <w:szCs w:val="24"/>
        </w:rPr>
        <w:t xml:space="preserve">Class 3 </w:t>
      </w:r>
      <w:r w:rsidRPr="00953F69">
        <w:rPr>
          <w:rFonts w:ascii="Arial" w:hAnsi="Arial" w:cs="Arial"/>
          <w:color w:val="482615"/>
          <w:sz w:val="24"/>
          <w:szCs w:val="24"/>
        </w:rPr>
        <w:t>- a residential building, other than a building of Class 1 or 2, which is a common</w:t>
      </w:r>
      <w:r>
        <w:rPr>
          <w:rFonts w:ascii="Arial" w:hAnsi="Arial" w:cs="Arial"/>
          <w:color w:val="482615"/>
          <w:sz w:val="24"/>
          <w:szCs w:val="24"/>
        </w:rPr>
        <w:t xml:space="preserve"> </w:t>
      </w:r>
      <w:r w:rsidRPr="00953F69">
        <w:rPr>
          <w:rFonts w:ascii="Arial" w:hAnsi="Arial" w:cs="Arial"/>
          <w:color w:val="482615"/>
          <w:sz w:val="24"/>
          <w:szCs w:val="24"/>
        </w:rPr>
        <w:t xml:space="preserve">place of long term or transient living for a number of unrelated persons, including </w:t>
      </w:r>
      <w:r>
        <w:rPr>
          <w:rFonts w:ascii="Arial" w:hAnsi="Arial" w:cs="Arial"/>
          <w:color w:val="482615"/>
          <w:sz w:val="24"/>
          <w:szCs w:val="24"/>
        </w:rPr>
        <w:t>–</w:t>
      </w:r>
    </w:p>
    <w:p w:rsidR="000A799A" w:rsidRDefault="000A799A" w:rsidP="000A799A">
      <w:pPr>
        <w:autoSpaceDE w:val="0"/>
        <w:autoSpaceDN w:val="0"/>
        <w:adjustRightInd w:val="0"/>
        <w:spacing w:after="0" w:line="240" w:lineRule="auto"/>
        <w:rPr>
          <w:rFonts w:ascii="Arial" w:hAnsi="Arial" w:cs="Arial"/>
          <w:color w:val="482615"/>
          <w:sz w:val="24"/>
          <w:szCs w:val="24"/>
        </w:rPr>
      </w:pPr>
    </w:p>
    <w:p w:rsidR="000A799A" w:rsidRPr="00953F69" w:rsidRDefault="000A799A" w:rsidP="000A799A">
      <w:pPr>
        <w:autoSpaceDE w:val="0"/>
        <w:autoSpaceDN w:val="0"/>
        <w:adjustRightInd w:val="0"/>
        <w:spacing w:after="0" w:line="240" w:lineRule="auto"/>
        <w:ind w:left="709"/>
        <w:rPr>
          <w:rFonts w:ascii="Arial" w:hAnsi="Arial" w:cs="Arial"/>
          <w:color w:val="482615"/>
          <w:sz w:val="24"/>
          <w:szCs w:val="24"/>
        </w:rPr>
      </w:pPr>
      <w:proofErr w:type="gramStart"/>
      <w:r w:rsidRPr="00953F69">
        <w:rPr>
          <w:rFonts w:ascii="Arial" w:hAnsi="Arial" w:cs="Arial"/>
          <w:color w:val="482615"/>
          <w:sz w:val="24"/>
          <w:szCs w:val="24"/>
        </w:rPr>
        <w:t>a</w:t>
      </w:r>
      <w:proofErr w:type="gramEnd"/>
      <w:r w:rsidRPr="00953F69">
        <w:rPr>
          <w:rFonts w:ascii="Arial" w:hAnsi="Arial" w:cs="Arial"/>
          <w:color w:val="482615"/>
          <w:sz w:val="24"/>
          <w:szCs w:val="24"/>
        </w:rPr>
        <w:t xml:space="preserve"> boarding house, guest house, hostel, lodging house or backpackers</w:t>
      </w:r>
      <w:r>
        <w:rPr>
          <w:rFonts w:ascii="Arial" w:hAnsi="Arial" w:cs="Arial"/>
          <w:color w:val="482615"/>
          <w:sz w:val="24"/>
          <w:szCs w:val="24"/>
        </w:rPr>
        <w:t xml:space="preserve"> </w:t>
      </w:r>
      <w:r w:rsidRPr="00953F69">
        <w:rPr>
          <w:rFonts w:ascii="Arial" w:hAnsi="Arial" w:cs="Arial"/>
          <w:color w:val="482615"/>
          <w:sz w:val="24"/>
          <w:szCs w:val="24"/>
        </w:rPr>
        <w:t>accommodation; or</w:t>
      </w:r>
    </w:p>
    <w:p w:rsidR="000A799A" w:rsidRPr="00953F69" w:rsidRDefault="000A799A" w:rsidP="000A799A">
      <w:pPr>
        <w:autoSpaceDE w:val="0"/>
        <w:autoSpaceDN w:val="0"/>
        <w:adjustRightInd w:val="0"/>
        <w:spacing w:after="0" w:line="240" w:lineRule="auto"/>
        <w:ind w:left="709"/>
        <w:rPr>
          <w:rFonts w:ascii="Arial" w:hAnsi="Arial" w:cs="Arial"/>
          <w:color w:val="482615"/>
          <w:sz w:val="24"/>
          <w:szCs w:val="24"/>
        </w:rPr>
      </w:pPr>
      <w:proofErr w:type="gramStart"/>
      <w:r w:rsidRPr="00953F69">
        <w:rPr>
          <w:rFonts w:ascii="Arial" w:hAnsi="Arial" w:cs="Arial"/>
          <w:color w:val="482615"/>
          <w:sz w:val="24"/>
          <w:szCs w:val="24"/>
        </w:rPr>
        <w:t>a</w:t>
      </w:r>
      <w:proofErr w:type="gramEnd"/>
      <w:r w:rsidRPr="00953F69">
        <w:rPr>
          <w:rFonts w:ascii="Arial" w:hAnsi="Arial" w:cs="Arial"/>
          <w:color w:val="482615"/>
          <w:sz w:val="24"/>
          <w:szCs w:val="24"/>
        </w:rPr>
        <w:t xml:space="preserve"> residential part of a hotel or motel; or</w:t>
      </w:r>
    </w:p>
    <w:p w:rsidR="000A799A" w:rsidRPr="00953F69" w:rsidRDefault="000A799A" w:rsidP="000A799A">
      <w:pPr>
        <w:autoSpaceDE w:val="0"/>
        <w:autoSpaceDN w:val="0"/>
        <w:adjustRightInd w:val="0"/>
        <w:spacing w:after="0" w:line="240" w:lineRule="auto"/>
        <w:ind w:left="709"/>
        <w:rPr>
          <w:rFonts w:ascii="Arial" w:hAnsi="Arial" w:cs="Arial"/>
          <w:color w:val="482615"/>
          <w:sz w:val="24"/>
          <w:szCs w:val="24"/>
        </w:rPr>
      </w:pPr>
      <w:proofErr w:type="gramStart"/>
      <w:r w:rsidRPr="00953F69">
        <w:rPr>
          <w:rFonts w:ascii="Arial" w:hAnsi="Arial" w:cs="Arial"/>
          <w:color w:val="482615"/>
          <w:sz w:val="24"/>
          <w:szCs w:val="24"/>
        </w:rPr>
        <w:t>a</w:t>
      </w:r>
      <w:proofErr w:type="gramEnd"/>
      <w:r w:rsidRPr="00953F69">
        <w:rPr>
          <w:rFonts w:ascii="Arial" w:hAnsi="Arial" w:cs="Arial"/>
          <w:color w:val="482615"/>
          <w:sz w:val="24"/>
          <w:szCs w:val="24"/>
        </w:rPr>
        <w:t xml:space="preserve"> residential part of a school; or</w:t>
      </w:r>
    </w:p>
    <w:p w:rsidR="000A799A" w:rsidRPr="00953F69" w:rsidRDefault="000A799A" w:rsidP="000A799A">
      <w:pPr>
        <w:autoSpaceDE w:val="0"/>
        <w:autoSpaceDN w:val="0"/>
        <w:adjustRightInd w:val="0"/>
        <w:spacing w:after="0" w:line="240" w:lineRule="auto"/>
        <w:ind w:left="709"/>
        <w:rPr>
          <w:rFonts w:ascii="Arial" w:hAnsi="Arial" w:cs="Arial"/>
          <w:color w:val="482615"/>
          <w:sz w:val="24"/>
          <w:szCs w:val="24"/>
        </w:rPr>
      </w:pPr>
      <w:proofErr w:type="gramStart"/>
      <w:r w:rsidRPr="00953F69">
        <w:rPr>
          <w:rFonts w:ascii="Arial" w:hAnsi="Arial" w:cs="Arial"/>
          <w:color w:val="482615"/>
          <w:sz w:val="24"/>
          <w:szCs w:val="24"/>
        </w:rPr>
        <w:t>d</w:t>
      </w:r>
      <w:proofErr w:type="gramEnd"/>
      <w:r w:rsidRPr="00953F69">
        <w:rPr>
          <w:rFonts w:ascii="Arial" w:hAnsi="Arial" w:cs="Arial"/>
          <w:color w:val="482615"/>
          <w:sz w:val="24"/>
          <w:szCs w:val="24"/>
        </w:rPr>
        <w:t>. accommodation for the aged, children or people with disabilities; or</w:t>
      </w:r>
    </w:p>
    <w:p w:rsidR="000A799A" w:rsidRPr="00953F69" w:rsidRDefault="000A799A" w:rsidP="000A799A">
      <w:pPr>
        <w:autoSpaceDE w:val="0"/>
        <w:autoSpaceDN w:val="0"/>
        <w:adjustRightInd w:val="0"/>
        <w:spacing w:after="0" w:line="240" w:lineRule="auto"/>
        <w:ind w:left="709"/>
        <w:rPr>
          <w:rFonts w:ascii="Arial" w:hAnsi="Arial" w:cs="Arial"/>
          <w:color w:val="482615"/>
          <w:sz w:val="24"/>
          <w:szCs w:val="24"/>
        </w:rPr>
      </w:pPr>
      <w:proofErr w:type="gramStart"/>
      <w:r w:rsidRPr="00953F69">
        <w:rPr>
          <w:rFonts w:ascii="Arial" w:hAnsi="Arial" w:cs="Arial"/>
          <w:color w:val="482615"/>
          <w:sz w:val="24"/>
          <w:szCs w:val="24"/>
        </w:rPr>
        <w:t>e</w:t>
      </w:r>
      <w:proofErr w:type="gramEnd"/>
      <w:r w:rsidRPr="00953F69">
        <w:rPr>
          <w:rFonts w:ascii="Arial" w:hAnsi="Arial" w:cs="Arial"/>
          <w:color w:val="482615"/>
          <w:sz w:val="24"/>
          <w:szCs w:val="24"/>
        </w:rPr>
        <w:t>. a residential part of a health-care building which accommodates members of</w:t>
      </w:r>
      <w:r>
        <w:rPr>
          <w:rFonts w:ascii="Arial" w:hAnsi="Arial" w:cs="Arial"/>
          <w:color w:val="482615"/>
          <w:sz w:val="24"/>
          <w:szCs w:val="24"/>
        </w:rPr>
        <w:t xml:space="preserve"> </w:t>
      </w:r>
      <w:r w:rsidRPr="00953F69">
        <w:rPr>
          <w:rFonts w:ascii="Arial" w:hAnsi="Arial" w:cs="Arial"/>
          <w:color w:val="482615"/>
          <w:sz w:val="24"/>
          <w:szCs w:val="24"/>
        </w:rPr>
        <w:t>staff; or</w:t>
      </w:r>
    </w:p>
    <w:p w:rsidR="000A799A" w:rsidRPr="00953F69" w:rsidRDefault="000A799A" w:rsidP="000A799A">
      <w:pPr>
        <w:autoSpaceDE w:val="0"/>
        <w:autoSpaceDN w:val="0"/>
        <w:adjustRightInd w:val="0"/>
        <w:spacing w:after="0" w:line="240" w:lineRule="auto"/>
        <w:ind w:left="709"/>
        <w:rPr>
          <w:rFonts w:ascii="Arial" w:hAnsi="Arial" w:cs="Arial"/>
          <w:color w:val="482615"/>
          <w:sz w:val="24"/>
          <w:szCs w:val="24"/>
        </w:rPr>
      </w:pPr>
      <w:proofErr w:type="gramStart"/>
      <w:r w:rsidRPr="00953F69">
        <w:rPr>
          <w:rFonts w:ascii="Arial" w:hAnsi="Arial" w:cs="Arial"/>
          <w:color w:val="482615"/>
          <w:sz w:val="24"/>
          <w:szCs w:val="24"/>
        </w:rPr>
        <w:t>f</w:t>
      </w:r>
      <w:proofErr w:type="gramEnd"/>
      <w:r w:rsidRPr="00953F69">
        <w:rPr>
          <w:rFonts w:ascii="Arial" w:hAnsi="Arial" w:cs="Arial"/>
          <w:color w:val="482615"/>
          <w:sz w:val="24"/>
          <w:szCs w:val="24"/>
        </w:rPr>
        <w:t>. a residential part of a detention centre.</w:t>
      </w:r>
    </w:p>
    <w:p w:rsidR="000A799A" w:rsidRDefault="000A799A" w:rsidP="000A799A">
      <w:pPr>
        <w:autoSpaceDE w:val="0"/>
        <w:autoSpaceDN w:val="0"/>
        <w:adjustRightInd w:val="0"/>
        <w:spacing w:after="0" w:line="240" w:lineRule="auto"/>
        <w:rPr>
          <w:rFonts w:ascii="Arial" w:hAnsi="Arial" w:cs="Arial"/>
          <w:b/>
          <w:bCs/>
          <w:color w:val="482615"/>
          <w:sz w:val="24"/>
          <w:szCs w:val="24"/>
        </w:rPr>
      </w:pPr>
    </w:p>
    <w:p w:rsidR="000A799A" w:rsidRDefault="000A799A" w:rsidP="000A799A">
      <w:pPr>
        <w:autoSpaceDE w:val="0"/>
        <w:autoSpaceDN w:val="0"/>
        <w:adjustRightInd w:val="0"/>
        <w:spacing w:after="0" w:line="240" w:lineRule="auto"/>
        <w:rPr>
          <w:rFonts w:ascii="Arial" w:hAnsi="Arial" w:cs="Arial"/>
          <w:color w:val="482615"/>
          <w:sz w:val="24"/>
          <w:szCs w:val="24"/>
        </w:rPr>
      </w:pPr>
      <w:r w:rsidRPr="00953F69">
        <w:rPr>
          <w:rFonts w:ascii="Arial" w:hAnsi="Arial" w:cs="Arial"/>
          <w:b/>
          <w:bCs/>
          <w:color w:val="482615"/>
          <w:sz w:val="24"/>
          <w:szCs w:val="24"/>
        </w:rPr>
        <w:t xml:space="preserve">Class 4 </w:t>
      </w:r>
      <w:r w:rsidRPr="00953F69">
        <w:rPr>
          <w:rFonts w:ascii="Arial" w:hAnsi="Arial" w:cs="Arial"/>
          <w:color w:val="482615"/>
          <w:sz w:val="24"/>
          <w:szCs w:val="24"/>
        </w:rPr>
        <w:t>– a dwelling in a building that is a Class 5, 6, 7, 8 or 9 if it is the only dwelling in</w:t>
      </w:r>
      <w:r>
        <w:rPr>
          <w:rFonts w:ascii="Arial" w:hAnsi="Arial" w:cs="Arial"/>
          <w:color w:val="482615"/>
          <w:sz w:val="24"/>
          <w:szCs w:val="24"/>
        </w:rPr>
        <w:t xml:space="preserve"> </w:t>
      </w:r>
      <w:r w:rsidRPr="00953F69">
        <w:rPr>
          <w:rFonts w:ascii="Arial" w:hAnsi="Arial" w:cs="Arial"/>
          <w:color w:val="482615"/>
          <w:sz w:val="24"/>
          <w:szCs w:val="24"/>
        </w:rPr>
        <w:t>the building.</w:t>
      </w:r>
    </w:p>
    <w:p w:rsidR="000A799A" w:rsidRPr="00953F69" w:rsidRDefault="000A799A" w:rsidP="000A799A">
      <w:pPr>
        <w:autoSpaceDE w:val="0"/>
        <w:autoSpaceDN w:val="0"/>
        <w:adjustRightInd w:val="0"/>
        <w:spacing w:after="0" w:line="240" w:lineRule="auto"/>
        <w:rPr>
          <w:rFonts w:ascii="Arial" w:hAnsi="Arial" w:cs="Arial"/>
          <w:color w:val="482615"/>
          <w:sz w:val="24"/>
          <w:szCs w:val="24"/>
        </w:rPr>
      </w:pPr>
    </w:p>
    <w:p w:rsidR="000A799A" w:rsidRPr="00953F69" w:rsidRDefault="000A799A" w:rsidP="000A799A">
      <w:pPr>
        <w:autoSpaceDE w:val="0"/>
        <w:autoSpaceDN w:val="0"/>
        <w:adjustRightInd w:val="0"/>
        <w:spacing w:after="0" w:line="240" w:lineRule="auto"/>
        <w:rPr>
          <w:rFonts w:ascii="Arial" w:hAnsi="Arial" w:cs="Arial"/>
          <w:sz w:val="24"/>
          <w:szCs w:val="24"/>
        </w:rPr>
      </w:pPr>
      <w:r w:rsidRPr="00953F69">
        <w:rPr>
          <w:rFonts w:ascii="Arial" w:hAnsi="Arial" w:cs="Arial"/>
          <w:b/>
          <w:bCs/>
          <w:color w:val="482615"/>
          <w:sz w:val="24"/>
          <w:szCs w:val="24"/>
        </w:rPr>
        <w:t xml:space="preserve">Note: </w:t>
      </w:r>
      <w:r w:rsidRPr="00953F69">
        <w:rPr>
          <w:rFonts w:ascii="Arial" w:hAnsi="Arial" w:cs="Arial"/>
          <w:color w:val="482615"/>
          <w:sz w:val="24"/>
          <w:szCs w:val="24"/>
        </w:rPr>
        <w:t>The design elements described in these Guidelines should only be applied to the</w:t>
      </w:r>
      <w:r>
        <w:rPr>
          <w:rFonts w:ascii="Arial" w:hAnsi="Arial" w:cs="Arial"/>
          <w:color w:val="482615"/>
          <w:sz w:val="24"/>
          <w:szCs w:val="24"/>
        </w:rPr>
        <w:t xml:space="preserve"> </w:t>
      </w:r>
      <w:r w:rsidRPr="00953F69">
        <w:rPr>
          <w:rFonts w:ascii="Arial" w:hAnsi="Arial" w:cs="Arial"/>
          <w:color w:val="482615"/>
          <w:sz w:val="24"/>
          <w:szCs w:val="24"/>
        </w:rPr>
        <w:t>parts of the building classes not covered by the Disability Standards and NCC (BCA Vol 1and 2).</w:t>
      </w:r>
    </w:p>
    <w:p w:rsidR="000A799A" w:rsidRPr="00953F69" w:rsidRDefault="000A799A" w:rsidP="000A799A">
      <w:pPr>
        <w:rPr>
          <w:rFonts w:ascii="Arial" w:hAnsi="Arial" w:cs="Arial"/>
          <w:sz w:val="24"/>
          <w:szCs w:val="24"/>
        </w:rPr>
      </w:pPr>
    </w:p>
    <w:p w:rsidR="00873A84" w:rsidRDefault="00873A84">
      <w:bookmarkStart w:id="0" w:name="_GoBack"/>
      <w:bookmarkEnd w:id="0"/>
    </w:p>
    <w:sectPr w:rsidR="00873A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99A"/>
    <w:rsid w:val="000A799A"/>
    <w:rsid w:val="00873A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431</Words>
  <Characters>2461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2887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Prabodh Wijesinghe</dc:creator>
  <cp:lastModifiedBy>Prabodh Wijesinghe</cp:lastModifiedBy>
  <cp:revision>1</cp:revision>
  <dcterms:created xsi:type="dcterms:W3CDTF">2017-03-31T01:56:00Z</dcterms:created>
  <dcterms:modified xsi:type="dcterms:W3CDTF">2017-03-31T01:59:00Z</dcterms:modified>
</cp:coreProperties>
</file>